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F28CC" w14:textId="28CFF5BB" w:rsidR="004643BD" w:rsidRPr="006D3888" w:rsidRDefault="0039001D" w:rsidP="002A303C">
      <w:pPr>
        <w:spacing w:after="0"/>
        <w:jc w:val="center"/>
        <w:rPr>
          <w:b/>
          <w:bCs/>
          <w:color w:val="92D050"/>
          <w:sz w:val="28"/>
          <w:szCs w:val="28"/>
        </w:rPr>
      </w:pPr>
      <w:r w:rsidRPr="006D3888">
        <w:rPr>
          <w:b/>
          <w:bCs/>
          <w:color w:val="92D050"/>
          <w:sz w:val="28"/>
          <w:szCs w:val="28"/>
        </w:rPr>
        <w:t>RECOURSE: SUBMISSION TO THE FMO CONSULTATION</w:t>
      </w:r>
      <w:r w:rsidR="004643BD" w:rsidRPr="006D3888">
        <w:rPr>
          <w:b/>
          <w:bCs/>
          <w:color w:val="92D050"/>
          <w:sz w:val="28"/>
          <w:szCs w:val="28"/>
        </w:rPr>
        <w:t xml:space="preserve"> </w:t>
      </w:r>
      <w:r w:rsidR="00187F31" w:rsidRPr="006D3888">
        <w:rPr>
          <w:b/>
          <w:bCs/>
          <w:color w:val="92D050"/>
          <w:sz w:val="28"/>
          <w:szCs w:val="28"/>
        </w:rPr>
        <w:t>ON</w:t>
      </w:r>
      <w:r w:rsidR="004643BD" w:rsidRPr="006D3888">
        <w:rPr>
          <w:b/>
          <w:bCs/>
          <w:color w:val="92D050"/>
          <w:sz w:val="28"/>
          <w:szCs w:val="28"/>
        </w:rPr>
        <w:t xml:space="preserve"> ITS</w:t>
      </w:r>
    </w:p>
    <w:p w14:paraId="78DD0B19" w14:textId="77777777" w:rsidR="002C626E" w:rsidRPr="002C626E" w:rsidRDefault="002C626E" w:rsidP="004643BD">
      <w:pPr>
        <w:spacing w:after="0"/>
        <w:jc w:val="center"/>
        <w:rPr>
          <w:b/>
          <w:bCs/>
          <w:color w:val="000000" w:themeColor="text1"/>
          <w:sz w:val="28"/>
          <w:szCs w:val="28"/>
        </w:rPr>
      </w:pPr>
      <w:r w:rsidRPr="002C626E">
        <w:rPr>
          <w:rFonts w:eastAsia="Times New Roman" w:cs="Times New Roman"/>
          <w:color w:val="00285B"/>
          <w:sz w:val="28"/>
          <w:szCs w:val="28"/>
          <w:lang w:val="en-GB" w:eastAsia="en-GB"/>
        </w:rPr>
        <w:t xml:space="preserve">Position Statement on Phasing Out Fossil Fuels in Direct Investments </w:t>
      </w:r>
    </w:p>
    <w:p w14:paraId="37B54DF5" w14:textId="6F21FBA1" w:rsidR="002A303C" w:rsidRPr="003F24C6" w:rsidRDefault="000335FC" w:rsidP="003F24C6">
      <w:pPr>
        <w:jc w:val="center"/>
        <w:rPr>
          <w:color w:val="000000" w:themeColor="text1"/>
        </w:rPr>
      </w:pPr>
      <w:r w:rsidRPr="008B053B">
        <w:rPr>
          <w:color w:val="000000" w:themeColor="text1"/>
        </w:rPr>
        <w:t>9 November 2020</w:t>
      </w:r>
    </w:p>
    <w:p w14:paraId="417C85DF" w14:textId="548CA399" w:rsidR="00DE7E99" w:rsidRPr="006D3888" w:rsidRDefault="003D5374" w:rsidP="002A303C">
      <w:pPr>
        <w:spacing w:after="0" w:line="276" w:lineRule="auto"/>
        <w:rPr>
          <w:b/>
          <w:bCs/>
          <w:color w:val="92D050"/>
        </w:rPr>
      </w:pPr>
      <w:r w:rsidRPr="006D3888">
        <w:rPr>
          <w:b/>
          <w:bCs/>
          <w:color w:val="92D050"/>
        </w:rPr>
        <w:t>Preamble</w:t>
      </w:r>
    </w:p>
    <w:p w14:paraId="326CF654" w14:textId="77777777" w:rsidR="00053524" w:rsidRPr="008B053B" w:rsidRDefault="00053524" w:rsidP="002A303C">
      <w:pPr>
        <w:spacing w:after="0" w:line="276" w:lineRule="auto"/>
        <w:rPr>
          <w:b/>
          <w:bCs/>
          <w:color w:val="000000" w:themeColor="text1"/>
        </w:rPr>
      </w:pPr>
    </w:p>
    <w:p w14:paraId="61289BFE" w14:textId="7FDBF5FB" w:rsidR="00DE7E99" w:rsidRDefault="00377D7D" w:rsidP="002A303C">
      <w:pPr>
        <w:spacing w:after="0" w:line="276" w:lineRule="auto"/>
        <w:rPr>
          <w:rFonts w:eastAsia="Times New Roman" w:cs="Arial"/>
          <w:color w:val="000000" w:themeColor="text1"/>
          <w:lang w:eastAsia="en-GB"/>
        </w:rPr>
      </w:pPr>
      <w:hyperlink r:id="rId8" w:anchor="about" w:history="1">
        <w:r w:rsidR="00DE7E99" w:rsidRPr="008B053B">
          <w:rPr>
            <w:rStyle w:val="Hyperlink"/>
            <w:color w:val="000000" w:themeColor="text1"/>
          </w:rPr>
          <w:t>Recourse</w:t>
        </w:r>
      </w:hyperlink>
      <w:r w:rsidR="00DE7E99" w:rsidRPr="008B053B">
        <w:rPr>
          <w:color w:val="000000" w:themeColor="text1"/>
        </w:rPr>
        <w:t xml:space="preserve"> works for a world where people and planet are at the heart of development: we </w:t>
      </w:r>
      <w:r w:rsidR="00DE7E99" w:rsidRPr="008B053B">
        <w:rPr>
          <w:rFonts w:eastAsia="Times New Roman" w:cs="Arial"/>
          <w:color w:val="000000" w:themeColor="text1"/>
          <w:lang w:eastAsia="en-GB"/>
        </w:rPr>
        <w:t xml:space="preserve">campaign to redirect international financial flows away from dirty, harmful investments, towards greener and more inclusive development, working with partners around the world to hold financial institutions accountable. The social and environmental standards, including climate policies, adopted by </w:t>
      </w:r>
      <w:proofErr w:type="gramStart"/>
      <w:r w:rsidR="00DE7E99" w:rsidRPr="008B053B">
        <w:rPr>
          <w:rFonts w:eastAsia="Times New Roman" w:cs="Arial"/>
          <w:color w:val="000000" w:themeColor="text1"/>
          <w:lang w:eastAsia="en-GB"/>
        </w:rPr>
        <w:t>publicly-backed</w:t>
      </w:r>
      <w:proofErr w:type="gramEnd"/>
      <w:r w:rsidR="00DE7E99" w:rsidRPr="008B053B">
        <w:rPr>
          <w:rFonts w:eastAsia="Times New Roman" w:cs="Arial"/>
          <w:color w:val="000000" w:themeColor="text1"/>
          <w:lang w:eastAsia="en-GB"/>
        </w:rPr>
        <w:t xml:space="preserve"> development finance institutions form a crucial part of this accountability and help to ensure projects do no harm and promote development benefits.</w:t>
      </w:r>
    </w:p>
    <w:p w14:paraId="707F8875" w14:textId="77777777" w:rsidR="00185E6E" w:rsidRPr="008B053B" w:rsidRDefault="00185E6E" w:rsidP="002A303C">
      <w:pPr>
        <w:spacing w:after="0" w:line="276" w:lineRule="auto"/>
        <w:rPr>
          <w:rFonts w:eastAsia="Times New Roman" w:cs="Arial"/>
          <w:color w:val="000000" w:themeColor="text1"/>
          <w:lang w:eastAsia="en-GB"/>
        </w:rPr>
      </w:pPr>
    </w:p>
    <w:p w14:paraId="6DF55343" w14:textId="64784634" w:rsidR="00DE7E99" w:rsidRPr="008B053B" w:rsidRDefault="00DE7E99" w:rsidP="00DE7E99">
      <w:pPr>
        <w:spacing w:line="276" w:lineRule="auto"/>
        <w:rPr>
          <w:color w:val="000000" w:themeColor="text1"/>
        </w:rPr>
      </w:pPr>
      <w:r w:rsidRPr="008B053B">
        <w:rPr>
          <w:color w:val="000000" w:themeColor="text1"/>
        </w:rPr>
        <w:t xml:space="preserve">Recourse welcomes this opportunity to make a submission to the FMO’s </w:t>
      </w:r>
      <w:r w:rsidR="00185E6E">
        <w:rPr>
          <w:color w:val="000000" w:themeColor="text1"/>
        </w:rPr>
        <w:t>position statement</w:t>
      </w:r>
      <w:r w:rsidRPr="008B053B">
        <w:rPr>
          <w:color w:val="000000" w:themeColor="text1"/>
        </w:rPr>
        <w:t>.</w:t>
      </w:r>
      <w:r w:rsidR="00FF0E1C" w:rsidRPr="008B053B">
        <w:rPr>
          <w:color w:val="000000" w:themeColor="text1"/>
        </w:rPr>
        <w:t xml:space="preserve"> We are also a co-signatory to the Both Ends submission which covers wider climate issues; but in this submission</w:t>
      </w:r>
      <w:r w:rsidR="003E59CB">
        <w:rPr>
          <w:color w:val="000000" w:themeColor="text1"/>
        </w:rPr>
        <w:t>, we</w:t>
      </w:r>
      <w:r w:rsidR="00FF0E1C" w:rsidRPr="008B053B">
        <w:rPr>
          <w:color w:val="000000" w:themeColor="text1"/>
        </w:rPr>
        <w:t xml:space="preserve"> wish to focus solely on the issue of financial intermediary (FI) investing.</w:t>
      </w:r>
    </w:p>
    <w:p w14:paraId="77881212" w14:textId="35EECC4A" w:rsidR="00DE7E99" w:rsidRPr="006D3888" w:rsidRDefault="00DE7E99" w:rsidP="00090DD4">
      <w:pPr>
        <w:spacing w:after="0" w:line="276" w:lineRule="auto"/>
        <w:rPr>
          <w:rFonts w:eastAsia="Times New Roman" w:cs="Times New Roman"/>
          <w:b/>
          <w:bCs/>
          <w:color w:val="92D050"/>
          <w:shd w:val="clear" w:color="auto" w:fill="FFFFFF"/>
          <w:lang w:val="en-GB" w:eastAsia="en-GB"/>
        </w:rPr>
      </w:pPr>
      <w:r w:rsidRPr="006D3888">
        <w:rPr>
          <w:rFonts w:eastAsia="Times New Roman" w:cs="Times New Roman"/>
          <w:b/>
          <w:bCs/>
          <w:color w:val="92D050"/>
          <w:shd w:val="clear" w:color="auto" w:fill="FFFFFF"/>
          <w:lang w:val="en-GB" w:eastAsia="en-GB"/>
        </w:rPr>
        <w:t xml:space="preserve">Climate </w:t>
      </w:r>
      <w:r w:rsidR="00053524" w:rsidRPr="006D3888">
        <w:rPr>
          <w:rFonts w:eastAsia="Times New Roman" w:cs="Times New Roman"/>
          <w:b/>
          <w:bCs/>
          <w:color w:val="92D050"/>
          <w:shd w:val="clear" w:color="auto" w:fill="FFFFFF"/>
          <w:lang w:val="en-GB" w:eastAsia="en-GB"/>
        </w:rPr>
        <w:t xml:space="preserve">action </w:t>
      </w:r>
      <w:r w:rsidRPr="006D3888">
        <w:rPr>
          <w:rFonts w:eastAsia="Times New Roman" w:cs="Times New Roman"/>
          <w:b/>
          <w:bCs/>
          <w:color w:val="92D050"/>
          <w:shd w:val="clear" w:color="auto" w:fill="FFFFFF"/>
          <w:lang w:val="en-GB" w:eastAsia="en-GB"/>
        </w:rPr>
        <w:t>and the FMO portfolio</w:t>
      </w:r>
    </w:p>
    <w:p w14:paraId="4E1D5F7B" w14:textId="77777777" w:rsidR="00053524" w:rsidRPr="002A303C" w:rsidRDefault="00053524" w:rsidP="00090DD4">
      <w:pPr>
        <w:spacing w:after="0" w:line="276" w:lineRule="auto"/>
        <w:rPr>
          <w:rFonts w:eastAsia="Times New Roman" w:cs="Times New Roman"/>
          <w:b/>
          <w:bCs/>
          <w:color w:val="000000" w:themeColor="text1"/>
          <w:shd w:val="clear" w:color="auto" w:fill="FFFFFF"/>
          <w:lang w:val="en-GB" w:eastAsia="en-GB"/>
        </w:rPr>
      </w:pPr>
    </w:p>
    <w:p w14:paraId="3A2A298F" w14:textId="64932C32" w:rsidR="00090DD4" w:rsidRDefault="00CF76AA" w:rsidP="003F24C6">
      <w:pPr>
        <w:spacing w:after="0" w:line="276" w:lineRule="auto"/>
        <w:rPr>
          <w:rFonts w:eastAsia="Times New Roman" w:cs="Times New Roman"/>
          <w:color w:val="000000" w:themeColor="text1"/>
          <w:shd w:val="clear" w:color="auto" w:fill="FFFFFF"/>
          <w:lang w:val="en-GB" w:eastAsia="en-GB"/>
        </w:rPr>
      </w:pPr>
      <w:r w:rsidRPr="008B053B">
        <w:rPr>
          <w:rFonts w:eastAsia="Times New Roman" w:cs="Times New Roman"/>
          <w:color w:val="000000" w:themeColor="text1"/>
          <w:shd w:val="clear" w:color="auto" w:fill="FFFFFF"/>
          <w:lang w:val="en-GB" w:eastAsia="en-GB"/>
        </w:rPr>
        <w:t>Climate is a priority for FMO: one of the three ‘headline’ Sustainable Development Goals (SDGs) FMO focuses on in its work is SGD13 on Climate Action.</w:t>
      </w:r>
      <w:r w:rsidR="00FB1425" w:rsidRPr="008B053B">
        <w:rPr>
          <w:rFonts w:eastAsia="Times New Roman" w:cs="Times New Roman"/>
          <w:color w:val="000000" w:themeColor="text1"/>
          <w:shd w:val="clear" w:color="auto" w:fill="FFFFFF"/>
          <w:lang w:val="en-GB" w:eastAsia="en-GB"/>
        </w:rPr>
        <w:t xml:space="preserve"> </w:t>
      </w:r>
      <w:r w:rsidR="00090DD4" w:rsidRPr="008B053B">
        <w:rPr>
          <w:rFonts w:eastAsia="Times New Roman" w:cs="Times New Roman"/>
          <w:color w:val="000000" w:themeColor="text1"/>
          <w:shd w:val="clear" w:color="auto" w:fill="FFFFFF"/>
          <w:lang w:val="en-GB" w:eastAsia="en-GB"/>
        </w:rPr>
        <w:t>In practice, “this means pursuing a portfolio that delivers positive outcomes on climate mitigation and adaptation</w:t>
      </w:r>
      <w:r w:rsidR="00951636" w:rsidRPr="008B053B">
        <w:rPr>
          <w:rFonts w:eastAsia="Times New Roman" w:cs="Times New Roman"/>
          <w:color w:val="000000" w:themeColor="text1"/>
          <w:shd w:val="clear" w:color="auto" w:fill="FFFFFF"/>
          <w:lang w:val="en-GB" w:eastAsia="en-GB"/>
        </w:rPr>
        <w:t>;</w:t>
      </w:r>
      <w:r w:rsidR="00090DD4" w:rsidRPr="008B053B">
        <w:rPr>
          <w:rFonts w:eastAsia="Times New Roman" w:cs="Times New Roman"/>
          <w:color w:val="000000" w:themeColor="text1"/>
          <w:shd w:val="clear" w:color="auto" w:fill="FFFFFF"/>
          <w:lang w:val="en-GB" w:eastAsia="en-GB"/>
        </w:rPr>
        <w:t>”</w:t>
      </w:r>
      <w:r w:rsidR="00951636" w:rsidRPr="008B053B">
        <w:rPr>
          <w:rFonts w:eastAsia="Times New Roman" w:cs="Times New Roman"/>
          <w:color w:val="000000" w:themeColor="text1"/>
          <w:shd w:val="clear" w:color="auto" w:fill="FFFFFF"/>
          <w:lang w:val="en-GB" w:eastAsia="en-GB"/>
        </w:rPr>
        <w:t xml:space="preserve"> </w:t>
      </w:r>
      <w:r w:rsidR="003E59CB">
        <w:rPr>
          <w:rFonts w:eastAsia="Times New Roman" w:cs="Times New Roman"/>
          <w:color w:val="000000" w:themeColor="text1"/>
          <w:shd w:val="clear" w:color="auto" w:fill="FFFFFF"/>
          <w:lang w:val="en-GB" w:eastAsia="en-GB"/>
        </w:rPr>
        <w:t>and</w:t>
      </w:r>
      <w:r w:rsidR="00951636" w:rsidRPr="008B053B">
        <w:rPr>
          <w:rFonts w:eastAsia="Times New Roman" w:cs="Times New Roman"/>
          <w:color w:val="000000" w:themeColor="text1"/>
          <w:shd w:val="clear" w:color="auto" w:fill="FFFFFF"/>
          <w:lang w:val="en-GB" w:eastAsia="en-GB"/>
        </w:rPr>
        <w:t xml:space="preserve"> includes striving “to align our portfolio with a 1.5°C pathway.”</w:t>
      </w:r>
      <w:r w:rsidR="00B0493D" w:rsidRPr="008B053B">
        <w:rPr>
          <w:rStyle w:val="FootnoteReference"/>
          <w:rFonts w:eastAsia="Times New Roman" w:cs="Times New Roman"/>
          <w:color w:val="000000" w:themeColor="text1"/>
          <w:shd w:val="clear" w:color="auto" w:fill="FFFFFF"/>
          <w:lang w:val="en-GB" w:eastAsia="en-GB"/>
        </w:rPr>
        <w:footnoteReference w:id="1"/>
      </w:r>
      <w:r w:rsidR="00951636" w:rsidRPr="008B053B">
        <w:rPr>
          <w:rFonts w:eastAsia="Times New Roman" w:cs="Times New Roman"/>
          <w:color w:val="000000" w:themeColor="text1"/>
          <w:shd w:val="clear" w:color="auto" w:fill="FFFFFF"/>
          <w:lang w:val="en-GB" w:eastAsia="en-GB"/>
        </w:rPr>
        <w:t xml:space="preserve"> This is a laudable ambition.</w:t>
      </w:r>
    </w:p>
    <w:p w14:paraId="7D137950" w14:textId="77777777" w:rsidR="003F24C6" w:rsidRPr="008B053B" w:rsidRDefault="003F24C6" w:rsidP="003F24C6">
      <w:pPr>
        <w:spacing w:after="0" w:line="276" w:lineRule="auto"/>
        <w:rPr>
          <w:rFonts w:ascii="Times New Roman" w:eastAsia="Times New Roman" w:hAnsi="Times New Roman" w:cs="Times New Roman"/>
          <w:color w:val="000000" w:themeColor="text1"/>
          <w:sz w:val="24"/>
          <w:szCs w:val="24"/>
          <w:lang w:val="en-GB" w:eastAsia="en-GB"/>
        </w:rPr>
      </w:pPr>
    </w:p>
    <w:p w14:paraId="7E8937E0" w14:textId="77777777" w:rsidR="00CF76AA" w:rsidRPr="008B053B" w:rsidRDefault="00FB1425" w:rsidP="003F24C6">
      <w:pPr>
        <w:spacing w:after="0" w:line="276" w:lineRule="auto"/>
        <w:rPr>
          <w:rFonts w:eastAsia="Times New Roman" w:cs="Times New Roman"/>
          <w:color w:val="000000" w:themeColor="text1"/>
          <w:shd w:val="clear" w:color="auto" w:fill="FFFFFF"/>
          <w:lang w:val="en-GB" w:eastAsia="en-GB"/>
        </w:rPr>
      </w:pPr>
      <w:r w:rsidRPr="008B053B">
        <w:rPr>
          <w:rFonts w:eastAsia="Times New Roman" w:cs="Times New Roman"/>
          <w:color w:val="000000" w:themeColor="text1"/>
          <w:shd w:val="clear" w:color="auto" w:fill="FFFFFF"/>
          <w:lang w:val="en-GB" w:eastAsia="en-GB"/>
        </w:rPr>
        <w:t>It is therefore surprising and deeply disappointing to find that FMO’s new climate policy does not</w:t>
      </w:r>
      <w:r w:rsidR="00090DD4" w:rsidRPr="008B053B">
        <w:rPr>
          <w:rFonts w:eastAsia="Times New Roman" w:cs="Times New Roman"/>
          <w:color w:val="000000" w:themeColor="text1"/>
          <w:shd w:val="clear" w:color="auto" w:fill="FFFFFF"/>
          <w:lang w:val="en-GB" w:eastAsia="en-GB"/>
        </w:rPr>
        <w:t xml:space="preserve"> apply to its entire portfolio</w:t>
      </w:r>
      <w:r w:rsidR="00C13F1E" w:rsidRPr="008B053B">
        <w:rPr>
          <w:rFonts w:eastAsia="Times New Roman" w:cs="Times New Roman"/>
          <w:color w:val="000000" w:themeColor="text1"/>
          <w:shd w:val="clear" w:color="auto" w:fill="FFFFFF"/>
          <w:lang w:val="en-GB" w:eastAsia="en-GB"/>
        </w:rPr>
        <w:t>, but only to FMO’s direct investments There is no rationale given for the omission of indirect lending to FIs in the draft Position Statement.</w:t>
      </w:r>
      <w:r w:rsidR="00C13F1E" w:rsidRPr="008B053B">
        <w:rPr>
          <w:rStyle w:val="FootnoteReference"/>
          <w:rFonts w:eastAsia="Times New Roman" w:cs="Times New Roman"/>
          <w:color w:val="000000" w:themeColor="text1"/>
          <w:shd w:val="clear" w:color="auto" w:fill="FFFFFF"/>
          <w:lang w:val="en-GB" w:eastAsia="en-GB"/>
        </w:rPr>
        <w:footnoteReference w:id="2"/>
      </w:r>
    </w:p>
    <w:p w14:paraId="71317FE9" w14:textId="77777777" w:rsidR="00CF76AA" w:rsidRPr="008B053B" w:rsidRDefault="00CF76AA" w:rsidP="003F24C6">
      <w:pPr>
        <w:spacing w:after="0" w:line="276" w:lineRule="auto"/>
        <w:rPr>
          <w:rFonts w:eastAsia="Times New Roman" w:cs="Times New Roman"/>
          <w:color w:val="000000" w:themeColor="text1"/>
          <w:shd w:val="clear" w:color="auto" w:fill="FFFFFF"/>
          <w:lang w:val="en-GB" w:eastAsia="en-GB"/>
        </w:rPr>
      </w:pPr>
    </w:p>
    <w:p w14:paraId="13051172" w14:textId="05BF3C37" w:rsidR="000335FC" w:rsidRDefault="000B4FD5" w:rsidP="003F24C6">
      <w:pPr>
        <w:spacing w:after="0" w:line="276" w:lineRule="auto"/>
        <w:rPr>
          <w:rFonts w:eastAsia="Times New Roman" w:cs="Times New Roman"/>
          <w:color w:val="000000" w:themeColor="text1"/>
          <w:shd w:val="clear" w:color="auto" w:fill="FFFFFF"/>
          <w:lang w:val="en-GB" w:eastAsia="en-GB"/>
        </w:rPr>
      </w:pPr>
      <w:r w:rsidRPr="008B053B">
        <w:rPr>
          <w:rFonts w:eastAsia="Times New Roman" w:cs="Times New Roman"/>
          <w:color w:val="000000" w:themeColor="text1"/>
          <w:shd w:val="clear" w:color="auto" w:fill="FFFFFF"/>
          <w:lang w:val="en-GB" w:eastAsia="en-GB"/>
        </w:rPr>
        <w:t xml:space="preserve">The rationale </w:t>
      </w:r>
      <w:r w:rsidRPr="008B053B">
        <w:rPr>
          <w:rFonts w:eastAsia="Times New Roman" w:cs="Times New Roman"/>
          <w:i/>
          <w:iCs/>
          <w:color w:val="000000" w:themeColor="text1"/>
          <w:shd w:val="clear" w:color="auto" w:fill="FFFFFF"/>
          <w:lang w:val="en-GB" w:eastAsia="en-GB"/>
        </w:rPr>
        <w:t>for</w:t>
      </w:r>
      <w:r w:rsidRPr="008B053B">
        <w:rPr>
          <w:rFonts w:eastAsia="Times New Roman" w:cs="Times New Roman"/>
          <w:color w:val="000000" w:themeColor="text1"/>
          <w:shd w:val="clear" w:color="auto" w:fill="FFFFFF"/>
          <w:lang w:val="en-GB" w:eastAsia="en-GB"/>
        </w:rPr>
        <w:t xml:space="preserve"> including indirect as well as direct investments in the Position Statement is clear</w:t>
      </w:r>
      <w:r w:rsidR="0049593D">
        <w:rPr>
          <w:rFonts w:eastAsia="Times New Roman" w:cs="Times New Roman"/>
          <w:color w:val="000000" w:themeColor="text1"/>
          <w:shd w:val="clear" w:color="auto" w:fill="FFFFFF"/>
          <w:lang w:val="en-GB" w:eastAsia="en-GB"/>
        </w:rPr>
        <w:t>, for two important reasons</w:t>
      </w:r>
      <w:r w:rsidRPr="008B053B">
        <w:rPr>
          <w:rFonts w:eastAsia="Times New Roman" w:cs="Times New Roman"/>
          <w:color w:val="000000" w:themeColor="text1"/>
          <w:shd w:val="clear" w:color="auto" w:fill="FFFFFF"/>
          <w:lang w:val="en-GB" w:eastAsia="en-GB"/>
        </w:rPr>
        <w:t xml:space="preserve">. </w:t>
      </w:r>
      <w:r w:rsidR="0049593D">
        <w:rPr>
          <w:rFonts w:eastAsia="Times New Roman" w:cs="Times New Roman"/>
          <w:color w:val="000000" w:themeColor="text1"/>
          <w:shd w:val="clear" w:color="auto" w:fill="FFFFFF"/>
          <w:lang w:val="en-GB" w:eastAsia="en-GB"/>
        </w:rPr>
        <w:t xml:space="preserve">First, </w:t>
      </w:r>
      <w:r w:rsidRPr="008B053B">
        <w:rPr>
          <w:rFonts w:eastAsia="Times New Roman" w:cs="Times New Roman"/>
          <w:color w:val="000000" w:themeColor="text1"/>
          <w:shd w:val="clear" w:color="auto" w:fill="FFFFFF"/>
          <w:lang w:val="en-GB" w:eastAsia="en-GB"/>
        </w:rPr>
        <w:t xml:space="preserve">FI lending forms an important and growing part of FMO’s portfolio. </w:t>
      </w:r>
      <w:r w:rsidR="0021362B" w:rsidRPr="008B053B">
        <w:rPr>
          <w:rFonts w:eastAsia="Times New Roman" w:cs="Times New Roman"/>
          <w:color w:val="000000" w:themeColor="text1"/>
          <w:shd w:val="clear" w:color="auto" w:fill="FFFFFF"/>
          <w:lang w:val="en-GB" w:eastAsia="en-GB"/>
        </w:rPr>
        <w:t>FMO’s a</w:t>
      </w:r>
      <w:r w:rsidR="000335FC" w:rsidRPr="000335FC">
        <w:rPr>
          <w:rFonts w:eastAsia="Times New Roman" w:cs="Times New Roman"/>
          <w:color w:val="000000" w:themeColor="text1"/>
          <w:shd w:val="clear" w:color="auto" w:fill="FFFFFF"/>
          <w:lang w:val="en-GB" w:eastAsia="en-GB"/>
        </w:rPr>
        <w:t xml:space="preserve">nnual </w:t>
      </w:r>
      <w:r w:rsidR="0021362B" w:rsidRPr="008B053B">
        <w:rPr>
          <w:rFonts w:eastAsia="Times New Roman" w:cs="Times New Roman"/>
          <w:color w:val="000000" w:themeColor="text1"/>
          <w:shd w:val="clear" w:color="auto" w:fill="FFFFFF"/>
          <w:lang w:val="en-GB" w:eastAsia="en-GB"/>
        </w:rPr>
        <w:t xml:space="preserve">financial intermediaries </w:t>
      </w:r>
      <w:r w:rsidR="000335FC" w:rsidRPr="000335FC">
        <w:rPr>
          <w:rFonts w:eastAsia="Times New Roman" w:cs="Times New Roman"/>
          <w:color w:val="000000" w:themeColor="text1"/>
          <w:shd w:val="clear" w:color="auto" w:fill="FFFFFF"/>
          <w:lang w:val="en-GB" w:eastAsia="en-GB"/>
        </w:rPr>
        <w:t xml:space="preserve">portfolio </w:t>
      </w:r>
      <w:r w:rsidR="0021362B" w:rsidRPr="008B053B">
        <w:rPr>
          <w:rFonts w:eastAsia="Times New Roman" w:cs="Times New Roman"/>
          <w:color w:val="000000" w:themeColor="text1"/>
          <w:shd w:val="clear" w:color="auto" w:fill="FFFFFF"/>
          <w:lang w:val="en-GB" w:eastAsia="en-GB"/>
        </w:rPr>
        <w:t xml:space="preserve">in </w:t>
      </w:r>
      <w:r w:rsidR="000335FC" w:rsidRPr="000335FC">
        <w:rPr>
          <w:rFonts w:eastAsia="Times New Roman" w:cs="Times New Roman"/>
          <w:color w:val="000000" w:themeColor="text1"/>
          <w:shd w:val="clear" w:color="auto" w:fill="FFFFFF"/>
          <w:lang w:val="en-GB" w:eastAsia="en-GB"/>
        </w:rPr>
        <w:t xml:space="preserve">debt and equity </w:t>
      </w:r>
      <w:r w:rsidR="0021362B" w:rsidRPr="008B053B">
        <w:rPr>
          <w:rFonts w:eastAsia="Times New Roman" w:cs="Times New Roman"/>
          <w:color w:val="000000" w:themeColor="text1"/>
          <w:shd w:val="clear" w:color="auto" w:fill="FFFFFF"/>
          <w:lang w:val="en-GB" w:eastAsia="en-GB"/>
        </w:rPr>
        <w:t>more than</w:t>
      </w:r>
      <w:r w:rsidR="000335FC" w:rsidRPr="000335FC">
        <w:rPr>
          <w:rFonts w:eastAsia="Times New Roman" w:cs="Times New Roman"/>
          <w:color w:val="000000" w:themeColor="text1"/>
          <w:shd w:val="clear" w:color="auto" w:fill="FFFFFF"/>
          <w:lang w:val="en-GB" w:eastAsia="en-GB"/>
        </w:rPr>
        <w:t xml:space="preserve"> doubled </w:t>
      </w:r>
      <w:r w:rsidRPr="008B053B">
        <w:rPr>
          <w:rFonts w:eastAsia="Times New Roman" w:cs="Times New Roman"/>
          <w:color w:val="000000" w:themeColor="text1"/>
          <w:shd w:val="clear" w:color="auto" w:fill="FFFFFF"/>
          <w:lang w:val="en-GB" w:eastAsia="en-GB"/>
        </w:rPr>
        <w:t xml:space="preserve">from </w:t>
      </w:r>
      <w:r w:rsidR="000335FC" w:rsidRPr="000335FC">
        <w:rPr>
          <w:rFonts w:eastAsia="Times New Roman" w:cs="Times New Roman"/>
          <w:color w:val="000000" w:themeColor="text1"/>
          <w:shd w:val="clear" w:color="auto" w:fill="FFFFFF"/>
          <w:lang w:val="en-GB" w:eastAsia="en-GB"/>
        </w:rPr>
        <w:t xml:space="preserve">EUR 600 million </w:t>
      </w:r>
      <w:r w:rsidRPr="008B053B">
        <w:rPr>
          <w:rFonts w:eastAsia="Times New Roman" w:cs="Times New Roman"/>
          <w:color w:val="000000" w:themeColor="text1"/>
          <w:shd w:val="clear" w:color="auto" w:fill="FFFFFF"/>
          <w:lang w:val="en-GB" w:eastAsia="en-GB"/>
        </w:rPr>
        <w:t xml:space="preserve">in 2016 </w:t>
      </w:r>
      <w:r w:rsidR="000335FC" w:rsidRPr="000335FC">
        <w:rPr>
          <w:rFonts w:eastAsia="Times New Roman" w:cs="Times New Roman"/>
          <w:color w:val="000000" w:themeColor="text1"/>
          <w:shd w:val="clear" w:color="auto" w:fill="FFFFFF"/>
          <w:lang w:val="en-GB" w:eastAsia="en-GB"/>
        </w:rPr>
        <w:t xml:space="preserve">to </w:t>
      </w:r>
      <w:r w:rsidRPr="008B053B">
        <w:rPr>
          <w:rFonts w:eastAsia="Times New Roman" w:cs="Times New Roman"/>
          <w:color w:val="000000" w:themeColor="text1"/>
          <w:shd w:val="clear" w:color="auto" w:fill="FFFFFF"/>
          <w:lang w:val="en-GB" w:eastAsia="en-GB"/>
        </w:rPr>
        <w:t xml:space="preserve">EUR </w:t>
      </w:r>
      <w:r w:rsidR="000335FC" w:rsidRPr="000335FC">
        <w:rPr>
          <w:rFonts w:eastAsia="Times New Roman" w:cs="Times New Roman"/>
          <w:color w:val="000000" w:themeColor="text1"/>
          <w:shd w:val="clear" w:color="auto" w:fill="FFFFFF"/>
          <w:lang w:val="en-GB" w:eastAsia="en-GB"/>
        </w:rPr>
        <w:t>1</w:t>
      </w:r>
      <w:r w:rsidR="00260AE7" w:rsidRPr="008B053B">
        <w:rPr>
          <w:rFonts w:eastAsia="Times New Roman" w:cs="Times New Roman"/>
          <w:color w:val="000000" w:themeColor="text1"/>
          <w:shd w:val="clear" w:color="auto" w:fill="FFFFFF"/>
          <w:lang w:val="en-GB" w:eastAsia="en-GB"/>
        </w:rPr>
        <w:t>.3</w:t>
      </w:r>
      <w:r w:rsidR="000335FC" w:rsidRPr="000335FC">
        <w:rPr>
          <w:rFonts w:eastAsia="Times New Roman" w:cs="Times New Roman"/>
          <w:color w:val="000000" w:themeColor="text1"/>
          <w:shd w:val="clear" w:color="auto" w:fill="FFFFFF"/>
          <w:lang w:val="en-GB" w:eastAsia="en-GB"/>
        </w:rPr>
        <w:t xml:space="preserve"> </w:t>
      </w:r>
      <w:r w:rsidR="00260AE7" w:rsidRPr="008B053B">
        <w:rPr>
          <w:rFonts w:eastAsia="Times New Roman" w:cs="Times New Roman"/>
          <w:color w:val="000000" w:themeColor="text1"/>
          <w:shd w:val="clear" w:color="auto" w:fill="FFFFFF"/>
          <w:lang w:val="en-GB" w:eastAsia="en-GB"/>
        </w:rPr>
        <w:t>b</w:t>
      </w:r>
      <w:r w:rsidR="000335FC" w:rsidRPr="000335FC">
        <w:rPr>
          <w:rFonts w:eastAsia="Times New Roman" w:cs="Times New Roman"/>
          <w:color w:val="000000" w:themeColor="text1"/>
          <w:shd w:val="clear" w:color="auto" w:fill="FFFFFF"/>
          <w:lang w:val="en-GB" w:eastAsia="en-GB"/>
        </w:rPr>
        <w:t>illion in 2019.</w:t>
      </w:r>
      <w:r w:rsidR="00260AE7" w:rsidRPr="008B053B">
        <w:rPr>
          <w:rStyle w:val="FootnoteReference"/>
          <w:rFonts w:eastAsia="Times New Roman" w:cs="Times New Roman"/>
          <w:color w:val="000000" w:themeColor="text1"/>
          <w:shd w:val="clear" w:color="auto" w:fill="FFFFFF"/>
          <w:lang w:val="en-GB" w:eastAsia="en-GB"/>
        </w:rPr>
        <w:footnoteReference w:id="3"/>
      </w:r>
      <w:r w:rsidR="00347B3C" w:rsidRPr="008B053B">
        <w:rPr>
          <w:rFonts w:eastAsia="Times New Roman" w:cs="Times New Roman"/>
          <w:color w:val="000000" w:themeColor="text1"/>
          <w:shd w:val="clear" w:color="auto" w:fill="FFFFFF"/>
          <w:lang w:val="en-GB" w:eastAsia="en-GB"/>
        </w:rPr>
        <w:t xml:space="preserve"> Current financial intermediary investments total </w:t>
      </w:r>
      <w:proofErr w:type="gramStart"/>
      <w:r w:rsidR="00347B3C" w:rsidRPr="008B053B">
        <w:rPr>
          <w:rFonts w:eastAsia="Times New Roman" w:cs="Times New Roman"/>
          <w:color w:val="000000" w:themeColor="text1"/>
          <w:shd w:val="clear" w:color="auto" w:fill="FFFFFF"/>
          <w:lang w:val="en-GB" w:eastAsia="en-GB"/>
        </w:rPr>
        <w:t>338  -</w:t>
      </w:r>
      <w:proofErr w:type="gramEnd"/>
      <w:r w:rsidR="00347B3C" w:rsidRPr="008B053B">
        <w:rPr>
          <w:rFonts w:eastAsia="Times New Roman" w:cs="Times New Roman"/>
          <w:color w:val="000000" w:themeColor="text1"/>
          <w:shd w:val="clear" w:color="auto" w:fill="FFFFFF"/>
          <w:lang w:val="en-GB" w:eastAsia="en-GB"/>
        </w:rPr>
        <w:t xml:space="preserve"> a significant proportion of overall business</w:t>
      </w:r>
      <w:r w:rsidR="00FA4EF9" w:rsidRPr="008B053B">
        <w:rPr>
          <w:rFonts w:eastAsia="Times New Roman" w:cs="Times New Roman"/>
          <w:color w:val="000000" w:themeColor="text1"/>
          <w:shd w:val="clear" w:color="auto" w:fill="FFFFFF"/>
          <w:lang w:val="en-GB" w:eastAsia="en-GB"/>
        </w:rPr>
        <w:t xml:space="preserve">, at over a third of the total </w:t>
      </w:r>
      <w:r w:rsidR="003E59CB">
        <w:rPr>
          <w:rFonts w:eastAsia="Times New Roman" w:cs="Times New Roman"/>
          <w:color w:val="000000" w:themeColor="text1"/>
          <w:shd w:val="clear" w:color="auto" w:fill="FFFFFF"/>
          <w:lang w:val="en-GB" w:eastAsia="en-GB"/>
        </w:rPr>
        <w:t xml:space="preserve">number of investments </w:t>
      </w:r>
      <w:r w:rsidR="00FA4EF9" w:rsidRPr="008B053B">
        <w:rPr>
          <w:rFonts w:eastAsia="Times New Roman" w:cs="Times New Roman"/>
          <w:color w:val="000000" w:themeColor="text1"/>
          <w:shd w:val="clear" w:color="auto" w:fill="FFFFFF"/>
          <w:lang w:val="en-GB" w:eastAsia="en-GB"/>
        </w:rPr>
        <w:t>(919)</w:t>
      </w:r>
      <w:r w:rsidR="00347B3C" w:rsidRPr="008B053B">
        <w:rPr>
          <w:rFonts w:eastAsia="Times New Roman" w:cs="Times New Roman"/>
          <w:color w:val="000000" w:themeColor="text1"/>
          <w:shd w:val="clear" w:color="auto" w:fill="FFFFFF"/>
          <w:lang w:val="en-GB" w:eastAsia="en-GB"/>
        </w:rPr>
        <w:t>.</w:t>
      </w:r>
      <w:r w:rsidR="00FA4EF9" w:rsidRPr="008B053B">
        <w:rPr>
          <w:rStyle w:val="FootnoteReference"/>
          <w:rFonts w:eastAsia="Times New Roman" w:cs="Times New Roman"/>
          <w:color w:val="000000" w:themeColor="text1"/>
          <w:shd w:val="clear" w:color="auto" w:fill="FFFFFF"/>
          <w:lang w:val="en-GB" w:eastAsia="en-GB"/>
        </w:rPr>
        <w:footnoteReference w:id="4"/>
      </w:r>
    </w:p>
    <w:p w14:paraId="1475ACAD" w14:textId="77777777" w:rsidR="003F24C6" w:rsidRDefault="003F24C6" w:rsidP="003F24C6">
      <w:pPr>
        <w:spacing w:after="0" w:line="276" w:lineRule="auto"/>
        <w:rPr>
          <w:rFonts w:eastAsia="Times New Roman" w:cs="Times New Roman"/>
          <w:color w:val="000000" w:themeColor="text1"/>
          <w:shd w:val="clear" w:color="auto" w:fill="FFFFFF"/>
          <w:lang w:val="en-GB" w:eastAsia="en-GB"/>
        </w:rPr>
      </w:pPr>
    </w:p>
    <w:p w14:paraId="447B095F" w14:textId="1D8759C2" w:rsidR="00FA4EF9" w:rsidRPr="008B053B" w:rsidRDefault="0049593D" w:rsidP="003F24C6">
      <w:pPr>
        <w:spacing w:after="0" w:line="276" w:lineRule="auto"/>
        <w:rPr>
          <w:rFonts w:eastAsia="Times New Roman" w:cs="Times New Roman"/>
          <w:color w:val="000000" w:themeColor="text1"/>
          <w:shd w:val="clear" w:color="auto" w:fill="FFFFFF"/>
          <w:lang w:val="en-GB" w:eastAsia="en-GB"/>
        </w:rPr>
      </w:pPr>
      <w:r>
        <w:rPr>
          <w:rFonts w:eastAsia="Times New Roman" w:cs="Times New Roman"/>
          <w:color w:val="000000" w:themeColor="text1"/>
          <w:shd w:val="clear" w:color="auto" w:fill="FFFFFF"/>
          <w:lang w:val="en-GB" w:eastAsia="en-GB"/>
        </w:rPr>
        <w:t xml:space="preserve">Second, </w:t>
      </w:r>
      <w:r w:rsidR="00053524">
        <w:rPr>
          <w:rFonts w:eastAsia="Times New Roman" w:cs="Times New Roman"/>
          <w:color w:val="000000" w:themeColor="text1"/>
          <w:shd w:val="clear" w:color="auto" w:fill="FFFFFF"/>
          <w:lang w:val="en-GB" w:eastAsia="en-GB"/>
        </w:rPr>
        <w:t xml:space="preserve">FI investing is higher risk than direct investing, by its hands-off nature, leaving FMO potentially exposed to </w:t>
      </w:r>
      <w:r w:rsidR="00782524">
        <w:rPr>
          <w:rFonts w:eastAsia="Times New Roman" w:cs="Times New Roman"/>
          <w:color w:val="000000" w:themeColor="text1"/>
          <w:shd w:val="clear" w:color="auto" w:fill="FFFFFF"/>
          <w:lang w:val="en-GB" w:eastAsia="en-GB"/>
        </w:rPr>
        <w:t xml:space="preserve">projects that do not meet its environmental and social goals. </w:t>
      </w:r>
      <w:r>
        <w:rPr>
          <w:rFonts w:eastAsia="Times New Roman" w:cs="Times New Roman"/>
          <w:color w:val="000000" w:themeColor="text1"/>
          <w:shd w:val="clear" w:color="auto" w:fill="FFFFFF"/>
          <w:lang w:val="en-GB" w:eastAsia="en-GB"/>
        </w:rPr>
        <w:t xml:space="preserve">Recourse has </w:t>
      </w:r>
      <w:r w:rsidR="00782524">
        <w:rPr>
          <w:rFonts w:eastAsia="Times New Roman" w:cs="Times New Roman"/>
          <w:color w:val="000000" w:themeColor="text1"/>
          <w:shd w:val="clear" w:color="auto" w:fill="FFFFFF"/>
          <w:lang w:val="en-GB" w:eastAsia="en-GB"/>
        </w:rPr>
        <w:t>advocated around</w:t>
      </w:r>
      <w:r>
        <w:rPr>
          <w:rFonts w:eastAsia="Times New Roman" w:cs="Times New Roman"/>
          <w:color w:val="000000" w:themeColor="text1"/>
          <w:shd w:val="clear" w:color="auto" w:fill="FFFFFF"/>
          <w:lang w:val="en-GB" w:eastAsia="en-GB"/>
        </w:rPr>
        <w:t xml:space="preserve"> the issue of FI investing for </w:t>
      </w:r>
      <w:r>
        <w:rPr>
          <w:rFonts w:eastAsia="Times New Roman" w:cs="Times New Roman"/>
          <w:color w:val="000000" w:themeColor="text1"/>
          <w:shd w:val="clear" w:color="auto" w:fill="FFFFFF"/>
          <w:lang w:val="en-GB" w:eastAsia="en-GB"/>
        </w:rPr>
        <w:lastRenderedPageBreak/>
        <w:t>many years, including at the International Finance Corporation</w:t>
      </w:r>
      <w:r w:rsidR="00053524">
        <w:rPr>
          <w:rFonts w:eastAsia="Times New Roman" w:cs="Times New Roman"/>
          <w:color w:val="000000" w:themeColor="text1"/>
          <w:shd w:val="clear" w:color="auto" w:fill="FFFFFF"/>
          <w:lang w:val="en-GB" w:eastAsia="en-GB"/>
        </w:rPr>
        <w:t xml:space="preserve"> (IFC)</w:t>
      </w:r>
      <w:r>
        <w:rPr>
          <w:rFonts w:eastAsia="Times New Roman" w:cs="Times New Roman"/>
          <w:color w:val="000000" w:themeColor="text1"/>
          <w:shd w:val="clear" w:color="auto" w:fill="FFFFFF"/>
          <w:lang w:val="en-GB" w:eastAsia="en-GB"/>
        </w:rPr>
        <w:t>. Our work</w:t>
      </w:r>
      <w:r w:rsidR="00782524">
        <w:rPr>
          <w:rFonts w:eastAsia="Times New Roman" w:cs="Times New Roman"/>
          <w:color w:val="000000" w:themeColor="text1"/>
          <w:shd w:val="clear" w:color="auto" w:fill="FFFFFF"/>
          <w:lang w:val="en-GB" w:eastAsia="en-GB"/>
        </w:rPr>
        <w:t xml:space="preserve"> with partners</w:t>
      </w:r>
      <w:r w:rsidR="003F24C6">
        <w:rPr>
          <w:rStyle w:val="FootnoteReference"/>
          <w:rFonts w:eastAsia="Times New Roman" w:cs="Times New Roman"/>
          <w:color w:val="000000" w:themeColor="text1"/>
          <w:shd w:val="clear" w:color="auto" w:fill="FFFFFF"/>
          <w:lang w:val="en-GB" w:eastAsia="en-GB"/>
        </w:rPr>
        <w:footnoteReference w:id="5"/>
      </w:r>
      <w:r>
        <w:rPr>
          <w:rFonts w:eastAsia="Times New Roman" w:cs="Times New Roman"/>
          <w:color w:val="000000" w:themeColor="text1"/>
          <w:shd w:val="clear" w:color="auto" w:fill="FFFFFF"/>
          <w:lang w:val="en-GB" w:eastAsia="en-GB"/>
        </w:rPr>
        <w:t xml:space="preserve"> helped to expose how IFC inadvertently supported over 40 coal plants through its FI portfolio and led to IFC </w:t>
      </w:r>
      <w:r w:rsidR="00053524">
        <w:rPr>
          <w:rFonts w:eastAsia="Times New Roman" w:cs="Times New Roman"/>
          <w:color w:val="000000" w:themeColor="text1"/>
          <w:shd w:val="clear" w:color="auto" w:fill="FFFFFF"/>
          <w:lang w:val="en-GB" w:eastAsia="en-GB"/>
        </w:rPr>
        <w:t xml:space="preserve">introducing far-reaching reforms: </w:t>
      </w:r>
      <w:r>
        <w:rPr>
          <w:rFonts w:eastAsia="Times New Roman" w:cs="Times New Roman"/>
          <w:color w:val="000000" w:themeColor="text1"/>
          <w:shd w:val="clear" w:color="auto" w:fill="FFFFFF"/>
          <w:lang w:val="en-GB" w:eastAsia="en-GB"/>
        </w:rPr>
        <w:t xml:space="preserve">developing a new </w:t>
      </w:r>
      <w:r w:rsidR="00053524">
        <w:rPr>
          <w:rFonts w:eastAsia="Times New Roman" w:cs="Times New Roman"/>
          <w:color w:val="000000" w:themeColor="text1"/>
          <w:shd w:val="clear" w:color="auto" w:fill="FFFFFF"/>
          <w:lang w:val="en-GB" w:eastAsia="en-GB"/>
        </w:rPr>
        <w:t>a</w:t>
      </w:r>
      <w:r>
        <w:rPr>
          <w:rFonts w:eastAsia="Times New Roman" w:cs="Times New Roman"/>
          <w:color w:val="000000" w:themeColor="text1"/>
          <w:shd w:val="clear" w:color="auto" w:fill="FFFFFF"/>
          <w:lang w:val="en-GB" w:eastAsia="en-GB"/>
        </w:rPr>
        <w:t xml:space="preserve">pproach to </w:t>
      </w:r>
      <w:r w:rsidR="00053524">
        <w:rPr>
          <w:rFonts w:eastAsia="Times New Roman" w:cs="Times New Roman"/>
          <w:color w:val="000000" w:themeColor="text1"/>
          <w:shd w:val="clear" w:color="auto" w:fill="FFFFFF"/>
          <w:lang w:val="en-GB" w:eastAsia="en-GB"/>
        </w:rPr>
        <w:t>g</w:t>
      </w:r>
      <w:r>
        <w:rPr>
          <w:rFonts w:eastAsia="Times New Roman" w:cs="Times New Roman"/>
          <w:color w:val="000000" w:themeColor="text1"/>
          <w:shd w:val="clear" w:color="auto" w:fill="FFFFFF"/>
          <w:lang w:val="en-GB" w:eastAsia="en-GB"/>
        </w:rPr>
        <w:t xml:space="preserve">reening </w:t>
      </w:r>
      <w:r w:rsidR="00053524">
        <w:rPr>
          <w:rFonts w:eastAsia="Times New Roman" w:cs="Times New Roman"/>
          <w:color w:val="000000" w:themeColor="text1"/>
          <w:shd w:val="clear" w:color="auto" w:fill="FFFFFF"/>
          <w:lang w:val="en-GB" w:eastAsia="en-GB"/>
        </w:rPr>
        <w:t>e</w:t>
      </w:r>
      <w:r>
        <w:rPr>
          <w:rFonts w:eastAsia="Times New Roman" w:cs="Times New Roman"/>
          <w:color w:val="000000" w:themeColor="text1"/>
          <w:shd w:val="clear" w:color="auto" w:fill="FFFFFF"/>
          <w:lang w:val="en-GB" w:eastAsia="en-GB"/>
        </w:rPr>
        <w:t>quity and taking action to ring-fence debt investments</w:t>
      </w:r>
      <w:r w:rsidR="00053524">
        <w:rPr>
          <w:rFonts w:eastAsia="Times New Roman" w:cs="Times New Roman"/>
          <w:color w:val="000000" w:themeColor="text1"/>
          <w:shd w:val="clear" w:color="auto" w:fill="FFFFFF"/>
          <w:lang w:val="en-GB" w:eastAsia="en-GB"/>
        </w:rPr>
        <w:t xml:space="preserve">, </w:t>
      </w:r>
      <w:r w:rsidR="00782524">
        <w:rPr>
          <w:rFonts w:eastAsia="Times New Roman" w:cs="Times New Roman"/>
          <w:color w:val="000000" w:themeColor="text1"/>
          <w:shd w:val="clear" w:color="auto" w:fill="FFFFFF"/>
          <w:lang w:val="en-GB" w:eastAsia="en-GB"/>
        </w:rPr>
        <w:t xml:space="preserve">in order </w:t>
      </w:r>
      <w:r w:rsidR="00053524">
        <w:rPr>
          <w:rFonts w:eastAsia="Times New Roman" w:cs="Times New Roman"/>
          <w:color w:val="000000" w:themeColor="text1"/>
          <w:shd w:val="clear" w:color="auto" w:fill="FFFFFF"/>
          <w:lang w:val="en-GB" w:eastAsia="en-GB"/>
        </w:rPr>
        <w:t>to limit fossil fuel exposure.</w:t>
      </w:r>
      <w:r>
        <w:rPr>
          <w:rStyle w:val="FootnoteReference"/>
          <w:rFonts w:eastAsia="Times New Roman" w:cs="Times New Roman"/>
          <w:color w:val="000000" w:themeColor="text1"/>
          <w:shd w:val="clear" w:color="auto" w:fill="FFFFFF"/>
          <w:lang w:val="en-GB" w:eastAsia="en-GB"/>
        </w:rPr>
        <w:footnoteReference w:id="6"/>
      </w:r>
    </w:p>
    <w:p w14:paraId="57811ECE" w14:textId="77777777" w:rsidR="00053524" w:rsidRDefault="00053524" w:rsidP="003F24C6">
      <w:pPr>
        <w:spacing w:after="0" w:line="276" w:lineRule="auto"/>
        <w:rPr>
          <w:color w:val="000000" w:themeColor="text1"/>
        </w:rPr>
      </w:pPr>
    </w:p>
    <w:p w14:paraId="67415689" w14:textId="251FFEDD" w:rsidR="0049593D" w:rsidRDefault="008B053B" w:rsidP="003F24C6">
      <w:pPr>
        <w:spacing w:after="0" w:line="276" w:lineRule="auto"/>
        <w:rPr>
          <w:color w:val="000000" w:themeColor="text1"/>
        </w:rPr>
      </w:pPr>
      <w:r w:rsidRPr="008B053B">
        <w:rPr>
          <w:color w:val="000000" w:themeColor="text1"/>
        </w:rPr>
        <w:t xml:space="preserve">The exclusion from the Position Statement of over a third of FMO’s business simply does not make sense and leaves a loophole which could end up undermining commitments and achievements in FMO’s direct lending portfolio. Such an exclusion risks policy incoherence and should be addressed as a matter of urgency. </w:t>
      </w:r>
    </w:p>
    <w:p w14:paraId="1F610C2B" w14:textId="77777777" w:rsidR="003F24C6" w:rsidRDefault="003F24C6" w:rsidP="003F24C6">
      <w:pPr>
        <w:spacing w:after="0" w:line="276" w:lineRule="auto"/>
        <w:rPr>
          <w:color w:val="000000" w:themeColor="text1"/>
        </w:rPr>
      </w:pPr>
    </w:p>
    <w:p w14:paraId="3F235BE0" w14:textId="6C8B3493" w:rsidR="008B053B" w:rsidRDefault="008B053B" w:rsidP="003F24C6">
      <w:pPr>
        <w:spacing w:after="0" w:line="276" w:lineRule="auto"/>
        <w:rPr>
          <w:color w:val="000000" w:themeColor="text1"/>
        </w:rPr>
      </w:pPr>
      <w:r w:rsidRPr="008B053B">
        <w:rPr>
          <w:color w:val="000000" w:themeColor="text1"/>
        </w:rPr>
        <w:t xml:space="preserve">An important step in achieving a low carbon economy, which is FMO’s stated goal, </w:t>
      </w:r>
      <w:r w:rsidR="003E59CB">
        <w:rPr>
          <w:color w:val="000000" w:themeColor="text1"/>
        </w:rPr>
        <w:t>should be</w:t>
      </w:r>
      <w:r w:rsidRPr="008B053B">
        <w:rPr>
          <w:color w:val="000000" w:themeColor="text1"/>
        </w:rPr>
        <w:t xml:space="preserve"> to support FI clients in shifting investments out of fossil fuels and into cleaner and more sustainable choices. FMO could play a critical role in achieving this – something that will not be achieved by merely ignoring this substantial portion of FMO’s portfolio.</w:t>
      </w:r>
    </w:p>
    <w:p w14:paraId="336CE816" w14:textId="77777777" w:rsidR="00782524" w:rsidRPr="008B053B" w:rsidRDefault="00782524" w:rsidP="003F24C6">
      <w:pPr>
        <w:spacing w:after="0" w:line="276" w:lineRule="auto"/>
        <w:rPr>
          <w:color w:val="000000" w:themeColor="text1"/>
        </w:rPr>
      </w:pPr>
    </w:p>
    <w:p w14:paraId="4A887C76" w14:textId="328A6FE6" w:rsidR="008B053B" w:rsidRPr="008B053B" w:rsidRDefault="002C2E22" w:rsidP="003F24C6">
      <w:pPr>
        <w:spacing w:after="0" w:line="276" w:lineRule="auto"/>
        <w:rPr>
          <w:color w:val="000000" w:themeColor="text1"/>
        </w:rPr>
      </w:pPr>
      <w:r>
        <w:rPr>
          <w:rFonts w:eastAsia="Times New Roman" w:cs="Times New Roman"/>
          <w:color w:val="000000" w:themeColor="text1"/>
          <w:shd w:val="clear" w:color="auto" w:fill="FFFFFF"/>
          <w:lang w:val="en-GB" w:eastAsia="en-GB"/>
        </w:rPr>
        <w:t xml:space="preserve">We understand that it is more difficult to address indirect investments, but this difficulty should not stand in the way of action. </w:t>
      </w:r>
      <w:r w:rsidR="008B053B" w:rsidRPr="008B053B">
        <w:rPr>
          <w:color w:val="000000" w:themeColor="text1"/>
        </w:rPr>
        <w:t xml:space="preserve">There is existing good practice that FMO could emulate and adopt. IFC </w:t>
      </w:r>
      <w:r w:rsidR="008B053B" w:rsidRPr="002C2E22">
        <w:rPr>
          <w:color w:val="000000" w:themeColor="text1"/>
        </w:rPr>
        <w:t>has demonstrated</w:t>
      </w:r>
      <w:r>
        <w:rPr>
          <w:rStyle w:val="FootnoteReference"/>
          <w:color w:val="000000" w:themeColor="text1"/>
        </w:rPr>
        <w:footnoteReference w:id="7"/>
      </w:r>
      <w:r w:rsidR="008B053B" w:rsidRPr="008B053B">
        <w:rPr>
          <w:color w:val="000000" w:themeColor="text1"/>
        </w:rPr>
        <w:t xml:space="preserve"> how fossil fuel exposure for both debt and equity clients can be addressed in FI lending and we urge FMO to adopt these lessons learned. Ring-fencing debt investments to exclude fossil fuels and working with equity clients to reduce fossil fuel exposure in line with a </w:t>
      </w:r>
      <w:r w:rsidR="008B053B" w:rsidRPr="008B053B">
        <w:rPr>
          <w:rFonts w:eastAsia="Times New Roman" w:cs="Times New Roman"/>
          <w:color w:val="000000" w:themeColor="text1"/>
          <w:shd w:val="clear" w:color="auto" w:fill="FFFFFF"/>
          <w:lang w:val="en-GB" w:eastAsia="en-GB"/>
        </w:rPr>
        <w:t>1.5°C</w:t>
      </w:r>
      <w:r w:rsidR="008B053B">
        <w:rPr>
          <w:rFonts w:eastAsia="Times New Roman" w:cs="Times New Roman"/>
          <w:color w:val="000000" w:themeColor="text1"/>
          <w:shd w:val="clear" w:color="auto" w:fill="FFFFFF"/>
          <w:lang w:val="en-GB" w:eastAsia="en-GB"/>
        </w:rPr>
        <w:t xml:space="preserve"> pathway are necessary steps to address FMO’s fossil fuel footprint in FI investments. We would be happy to work with FMO to develop the detail </w:t>
      </w:r>
      <w:r>
        <w:rPr>
          <w:rFonts w:eastAsia="Times New Roman" w:cs="Times New Roman"/>
          <w:color w:val="000000" w:themeColor="text1"/>
          <w:shd w:val="clear" w:color="auto" w:fill="FFFFFF"/>
          <w:lang w:val="en-GB" w:eastAsia="en-GB"/>
        </w:rPr>
        <w:t>necessary for it to take</w:t>
      </w:r>
      <w:r w:rsidR="008B053B">
        <w:rPr>
          <w:rFonts w:eastAsia="Times New Roman" w:cs="Times New Roman"/>
          <w:color w:val="000000" w:themeColor="text1"/>
          <w:shd w:val="clear" w:color="auto" w:fill="FFFFFF"/>
          <w:lang w:val="en-GB" w:eastAsia="en-GB"/>
        </w:rPr>
        <w:t xml:space="preserve"> these steps.</w:t>
      </w:r>
      <w:r w:rsidR="005F73AF">
        <w:rPr>
          <w:rFonts w:eastAsia="Times New Roman" w:cs="Times New Roman"/>
          <w:color w:val="000000" w:themeColor="text1"/>
          <w:shd w:val="clear" w:color="auto" w:fill="FFFFFF"/>
          <w:lang w:val="en-GB" w:eastAsia="en-GB"/>
        </w:rPr>
        <w:t xml:space="preserve"> To start with, here are the detailed recommendations that we provided to IFC when it was developing its Approach to Greening Equity: </w:t>
      </w:r>
      <w:hyperlink r:id="rId9" w:history="1">
        <w:r w:rsidR="005F73AF" w:rsidRPr="003E59CB">
          <w:rPr>
            <w:rStyle w:val="Hyperlink"/>
            <w:rFonts w:eastAsia="Times New Roman" w:cs="Times New Roman"/>
            <w:shd w:val="clear" w:color="auto" w:fill="FFFFFF"/>
            <w:lang w:val="en-GB" w:eastAsia="en-GB"/>
          </w:rPr>
          <w:t>https://www.re-course.org/wp-content/uploads/2019/05/Submission-to-public-consultation-on-the-Green-Equity-Approach-May-2019-final.pdf</w:t>
        </w:r>
      </w:hyperlink>
      <w:r>
        <w:rPr>
          <w:rFonts w:eastAsia="Times New Roman" w:cs="Times New Roman"/>
          <w:color w:val="000000" w:themeColor="text1"/>
          <w:shd w:val="clear" w:color="auto" w:fill="FFFFFF"/>
          <w:lang w:val="en-GB" w:eastAsia="en-GB"/>
        </w:rPr>
        <w:t xml:space="preserve"> </w:t>
      </w:r>
    </w:p>
    <w:p w14:paraId="0649657B" w14:textId="77777777" w:rsidR="003F24C6" w:rsidRDefault="003F24C6" w:rsidP="003F24C6">
      <w:pPr>
        <w:spacing w:after="0" w:line="276" w:lineRule="auto"/>
        <w:rPr>
          <w:color w:val="000000" w:themeColor="text1"/>
        </w:rPr>
      </w:pPr>
    </w:p>
    <w:p w14:paraId="711B9DC5" w14:textId="691C85E4" w:rsidR="0021362B" w:rsidRPr="008B053B" w:rsidRDefault="008B053B" w:rsidP="003F24C6">
      <w:pPr>
        <w:spacing w:after="0" w:line="276" w:lineRule="auto"/>
        <w:rPr>
          <w:rFonts w:eastAsia="Times New Roman" w:cs="Times New Roman"/>
          <w:color w:val="000000" w:themeColor="text1"/>
          <w:shd w:val="clear" w:color="auto" w:fill="FFFFFF"/>
          <w:lang w:val="en-GB" w:eastAsia="en-GB"/>
        </w:rPr>
      </w:pPr>
      <w:r w:rsidRPr="008B053B">
        <w:rPr>
          <w:color w:val="000000" w:themeColor="text1"/>
        </w:rPr>
        <w:t>It is also essential that FMO be transparent about which of its FI investments are exposed to fossil fuel projects.</w:t>
      </w:r>
      <w:r w:rsidRPr="008B053B">
        <w:rPr>
          <w:rFonts w:eastAsia="Times New Roman" w:cs="Times New Roman"/>
          <w:color w:val="000000" w:themeColor="text1"/>
          <w:shd w:val="clear" w:color="auto" w:fill="FFFFFF"/>
          <w:lang w:val="en-GB" w:eastAsia="en-GB"/>
        </w:rPr>
        <w:t xml:space="preserve"> This is particularly important given the findings of the recent </w:t>
      </w:r>
      <w:r w:rsidR="00475A1B">
        <w:rPr>
          <w:rFonts w:eastAsia="Times New Roman" w:cs="Times New Roman"/>
          <w:color w:val="000000" w:themeColor="text1"/>
          <w:shd w:val="clear" w:color="auto" w:fill="FFFFFF"/>
          <w:lang w:val="en-GB" w:eastAsia="en-GB"/>
        </w:rPr>
        <w:t xml:space="preserve">internal </w:t>
      </w:r>
      <w:r w:rsidRPr="008B053B">
        <w:rPr>
          <w:rFonts w:eastAsia="Times New Roman" w:cs="Times New Roman"/>
          <w:color w:val="000000" w:themeColor="text1"/>
          <w:shd w:val="clear" w:color="auto" w:fill="FFFFFF"/>
          <w:lang w:val="en-GB" w:eastAsia="en-GB"/>
        </w:rPr>
        <w:t>r</w:t>
      </w:r>
      <w:r w:rsidR="0021362B" w:rsidRPr="008B053B">
        <w:rPr>
          <w:rFonts w:eastAsia="Times New Roman" w:cs="Times New Roman"/>
          <w:color w:val="000000" w:themeColor="text1"/>
          <w:shd w:val="clear" w:color="auto" w:fill="FFFFFF"/>
          <w:lang w:val="en-GB" w:eastAsia="en-GB"/>
        </w:rPr>
        <w:t>eview of the FMO’s FI business</w:t>
      </w:r>
      <w:r w:rsidR="00475A1B">
        <w:rPr>
          <w:rStyle w:val="FootnoteReference"/>
          <w:rFonts w:eastAsia="Times New Roman" w:cs="Times New Roman"/>
          <w:color w:val="000000" w:themeColor="text1"/>
          <w:shd w:val="clear" w:color="auto" w:fill="FFFFFF"/>
          <w:lang w:val="en-GB" w:eastAsia="en-GB"/>
        </w:rPr>
        <w:footnoteReference w:id="8"/>
      </w:r>
      <w:r w:rsidR="0021362B" w:rsidRPr="008B053B">
        <w:rPr>
          <w:rFonts w:eastAsia="Times New Roman" w:cs="Times New Roman"/>
          <w:color w:val="000000" w:themeColor="text1"/>
          <w:shd w:val="clear" w:color="auto" w:fill="FFFFFF"/>
          <w:lang w:val="en-GB" w:eastAsia="en-GB"/>
        </w:rPr>
        <w:t>, published on 4 November 2020</w:t>
      </w:r>
      <w:r w:rsidR="005F73AF">
        <w:rPr>
          <w:rFonts w:eastAsia="Times New Roman" w:cs="Times New Roman"/>
          <w:color w:val="000000" w:themeColor="text1"/>
          <w:shd w:val="clear" w:color="auto" w:fill="FFFFFF"/>
          <w:lang w:val="en-GB" w:eastAsia="en-GB"/>
        </w:rPr>
        <w:t>, which</w:t>
      </w:r>
      <w:r w:rsidR="0021362B" w:rsidRPr="008B053B">
        <w:rPr>
          <w:rFonts w:eastAsia="Times New Roman" w:cs="Times New Roman"/>
          <w:color w:val="000000" w:themeColor="text1"/>
          <w:shd w:val="clear" w:color="auto" w:fill="FFFFFF"/>
          <w:lang w:val="en-GB" w:eastAsia="en-GB"/>
        </w:rPr>
        <w:t xml:space="preserve"> assessed</w:t>
      </w:r>
      <w:r w:rsidR="005F73AF">
        <w:rPr>
          <w:rFonts w:eastAsia="Times New Roman" w:cs="Times New Roman"/>
          <w:color w:val="000000" w:themeColor="text1"/>
          <w:shd w:val="clear" w:color="auto" w:fill="FFFFFF"/>
          <w:lang w:val="en-GB" w:eastAsia="en-GB"/>
        </w:rPr>
        <w:t xml:space="preserve"> </w:t>
      </w:r>
      <w:r w:rsidR="0021362B" w:rsidRPr="008B053B">
        <w:rPr>
          <w:rFonts w:eastAsia="Times New Roman" w:cs="Times New Roman"/>
          <w:color w:val="000000" w:themeColor="text1"/>
          <w:shd w:val="clear" w:color="auto" w:fill="FFFFFF"/>
          <w:lang w:val="en-GB" w:eastAsia="en-GB"/>
        </w:rPr>
        <w:t>its contribution to SDG13 on climate action</w:t>
      </w:r>
      <w:r w:rsidR="005F73AF">
        <w:rPr>
          <w:rFonts w:eastAsia="Times New Roman" w:cs="Times New Roman"/>
          <w:color w:val="000000" w:themeColor="text1"/>
          <w:shd w:val="clear" w:color="auto" w:fill="FFFFFF"/>
          <w:lang w:val="en-GB" w:eastAsia="en-GB"/>
        </w:rPr>
        <w:t xml:space="preserve"> as follows</w:t>
      </w:r>
      <w:r w:rsidR="007A63B8" w:rsidRPr="008B053B">
        <w:rPr>
          <w:rFonts w:eastAsia="Times New Roman" w:cs="Times New Roman"/>
          <w:color w:val="000000" w:themeColor="text1"/>
          <w:shd w:val="clear" w:color="auto" w:fill="FFFFFF"/>
          <w:lang w:val="en-GB" w:eastAsia="en-GB"/>
        </w:rPr>
        <w:t>:</w:t>
      </w:r>
    </w:p>
    <w:p w14:paraId="0F465612" w14:textId="77777777" w:rsidR="003F24C6" w:rsidRDefault="003F24C6" w:rsidP="003F24C6">
      <w:pPr>
        <w:spacing w:after="0" w:line="276" w:lineRule="auto"/>
        <w:rPr>
          <w:rFonts w:eastAsia="Times New Roman" w:cs="Arial"/>
          <w:b/>
          <w:bCs/>
          <w:color w:val="000000" w:themeColor="text1"/>
          <w:lang w:val="en-GB" w:eastAsia="en-GB"/>
        </w:rPr>
      </w:pPr>
    </w:p>
    <w:p w14:paraId="4B8085C7" w14:textId="006A3AA5" w:rsidR="00FA4EF9" w:rsidRPr="008B053B" w:rsidRDefault="00FA4EF9" w:rsidP="003F24C6">
      <w:pPr>
        <w:spacing w:after="0" w:line="276" w:lineRule="auto"/>
        <w:ind w:left="283" w:right="283"/>
        <w:rPr>
          <w:rFonts w:eastAsia="Times New Roman" w:cs="Times New Roman"/>
          <w:color w:val="000000" w:themeColor="text1"/>
          <w:lang w:val="en-GB" w:eastAsia="en-GB"/>
        </w:rPr>
      </w:pPr>
      <w:r w:rsidRPr="008B053B">
        <w:rPr>
          <w:rFonts w:eastAsia="Times New Roman" w:cs="Arial"/>
          <w:b/>
          <w:bCs/>
          <w:color w:val="000000" w:themeColor="text1"/>
          <w:lang w:val="en-GB" w:eastAsia="en-GB"/>
        </w:rPr>
        <w:t>“</w:t>
      </w:r>
      <w:r w:rsidRPr="00FA4EF9">
        <w:rPr>
          <w:rFonts w:eastAsia="Times New Roman" w:cs="Arial"/>
          <w:b/>
          <w:bCs/>
          <w:color w:val="000000" w:themeColor="text1"/>
          <w:lang w:val="en-GB" w:eastAsia="en-GB"/>
        </w:rPr>
        <w:t>SDG13 (Climate Action): </w:t>
      </w:r>
      <w:r w:rsidRPr="00FA4EF9">
        <w:rPr>
          <w:rFonts w:eastAsia="Times New Roman" w:cs="Times New Roman"/>
          <w:color w:val="000000" w:themeColor="text1"/>
          <w:lang w:val="en-GB" w:eastAsia="en-GB"/>
        </w:rPr>
        <w:t xml:space="preserve">FMO also increased its contribution to SDG13 through its financial institutions investments in the past five years, although the growth of its green portfolio slowed down in 2019 (due to increased competition). By design, FMO’s green investments create a positive impact on SDG13. However, </w:t>
      </w:r>
      <w:r w:rsidRPr="00FA4EF9">
        <w:rPr>
          <w:rFonts w:eastAsia="Times New Roman" w:cs="Times New Roman"/>
          <w:i/>
          <w:iCs/>
          <w:color w:val="000000" w:themeColor="text1"/>
          <w:lang w:val="en-GB" w:eastAsia="en-GB"/>
        </w:rPr>
        <w:t>the precise contribution could not be established at portfolio level</w:t>
      </w:r>
      <w:r w:rsidRPr="00FA4EF9">
        <w:rPr>
          <w:rFonts w:eastAsia="Times New Roman" w:cs="Times New Roman"/>
          <w:color w:val="000000" w:themeColor="text1"/>
          <w:lang w:val="en-GB" w:eastAsia="en-GB"/>
        </w:rPr>
        <w:t>.</w:t>
      </w:r>
      <w:r w:rsidR="00782524">
        <w:rPr>
          <w:rFonts w:eastAsia="Times New Roman" w:cs="Times New Roman"/>
          <w:color w:val="000000" w:themeColor="text1"/>
          <w:lang w:val="en-GB" w:eastAsia="en-GB"/>
        </w:rPr>
        <w:t>”</w:t>
      </w:r>
      <w:r w:rsidRPr="008B053B">
        <w:rPr>
          <w:rFonts w:eastAsia="Times New Roman" w:cs="Times New Roman"/>
          <w:color w:val="000000" w:themeColor="text1"/>
          <w:lang w:val="en-GB" w:eastAsia="en-GB"/>
        </w:rPr>
        <w:t xml:space="preserve"> [emphasis added]</w:t>
      </w:r>
    </w:p>
    <w:p w14:paraId="4D1C8F29" w14:textId="77777777" w:rsidR="003F24C6" w:rsidRDefault="003F24C6" w:rsidP="003F24C6">
      <w:pPr>
        <w:spacing w:after="0" w:line="276" w:lineRule="auto"/>
        <w:rPr>
          <w:rFonts w:eastAsia="Times New Roman" w:cs="Times New Roman"/>
          <w:color w:val="000000" w:themeColor="text1"/>
          <w:lang w:val="en-GB" w:eastAsia="en-GB"/>
        </w:rPr>
      </w:pPr>
    </w:p>
    <w:p w14:paraId="1C98FCD6" w14:textId="285934DE" w:rsidR="00C512EE" w:rsidRDefault="00777EB2" w:rsidP="003F24C6">
      <w:pPr>
        <w:spacing w:after="0" w:line="276" w:lineRule="auto"/>
        <w:rPr>
          <w:rFonts w:eastAsia="Times New Roman" w:cs="Times New Roman"/>
          <w:color w:val="000000" w:themeColor="text1"/>
          <w:lang w:val="en-GB" w:eastAsia="en-GB"/>
        </w:rPr>
      </w:pPr>
      <w:r>
        <w:rPr>
          <w:rFonts w:eastAsia="Times New Roman" w:cs="Times New Roman"/>
          <w:color w:val="000000" w:themeColor="text1"/>
          <w:lang w:val="en-GB" w:eastAsia="en-GB"/>
        </w:rPr>
        <w:lastRenderedPageBreak/>
        <w:t>It is clear from the review that the current FI portfolio cannot be assessed in terms of its contribution to SDG13. To address this, enhanced transparency – including the name, sector and location of high</w:t>
      </w:r>
      <w:r w:rsidR="006D3888">
        <w:rPr>
          <w:rFonts w:eastAsia="Times New Roman" w:cs="Times New Roman"/>
          <w:color w:val="000000" w:themeColor="text1"/>
          <w:lang w:val="en-GB" w:eastAsia="en-GB"/>
        </w:rPr>
        <w:t>-</w:t>
      </w:r>
      <w:r>
        <w:rPr>
          <w:rFonts w:eastAsia="Times New Roman" w:cs="Times New Roman"/>
          <w:color w:val="000000" w:themeColor="text1"/>
          <w:lang w:val="en-GB" w:eastAsia="en-GB"/>
        </w:rPr>
        <w:t>risk projects – is required. Additionally, if the Position Statement applied to FI as well as direct investments, FMO would be able to measure more accurately its contribution to SGD13, since mitigation efforts would be more effectively assured.</w:t>
      </w:r>
    </w:p>
    <w:p w14:paraId="1688B68A" w14:textId="77777777" w:rsidR="003F24C6" w:rsidRPr="00FA4EF9" w:rsidRDefault="003F24C6" w:rsidP="003F24C6">
      <w:pPr>
        <w:spacing w:after="0" w:line="276" w:lineRule="auto"/>
        <w:rPr>
          <w:rFonts w:eastAsia="Times New Roman" w:cs="Times New Roman"/>
          <w:color w:val="000000" w:themeColor="text1"/>
          <w:lang w:val="en-GB" w:eastAsia="en-GB"/>
        </w:rPr>
      </w:pPr>
    </w:p>
    <w:p w14:paraId="3428538B" w14:textId="236A1BA5" w:rsidR="00F4355F" w:rsidRDefault="00777EB2" w:rsidP="003F24C6">
      <w:pPr>
        <w:spacing w:after="0"/>
        <w:rPr>
          <w:rFonts w:eastAsia="Times New Roman" w:cs="Times New Roman"/>
          <w:b/>
          <w:bCs/>
          <w:color w:val="000000" w:themeColor="text1"/>
          <w:lang w:val="en-GB" w:eastAsia="en-GB"/>
        </w:rPr>
      </w:pPr>
      <w:r>
        <w:rPr>
          <w:rFonts w:eastAsia="Times New Roman" w:cs="Times New Roman"/>
          <w:b/>
          <w:bCs/>
          <w:color w:val="000000" w:themeColor="text1"/>
          <w:lang w:val="en-GB" w:eastAsia="en-GB"/>
        </w:rPr>
        <w:t>In conclusion</w:t>
      </w:r>
      <w:r w:rsidR="00073AFE">
        <w:rPr>
          <w:rFonts w:eastAsia="Times New Roman" w:cs="Times New Roman"/>
          <w:b/>
          <w:bCs/>
          <w:color w:val="000000" w:themeColor="text1"/>
          <w:lang w:val="en-GB" w:eastAsia="en-GB"/>
        </w:rPr>
        <w:t>, we urge FMO</w:t>
      </w:r>
      <w:r w:rsidR="003528F8">
        <w:rPr>
          <w:rFonts w:eastAsia="Times New Roman" w:cs="Times New Roman"/>
          <w:b/>
          <w:bCs/>
          <w:color w:val="000000" w:themeColor="text1"/>
          <w:lang w:val="en-GB" w:eastAsia="en-GB"/>
        </w:rPr>
        <w:t xml:space="preserve"> to</w:t>
      </w:r>
      <w:r w:rsidR="00F4355F">
        <w:rPr>
          <w:rFonts w:eastAsia="Times New Roman" w:cs="Times New Roman"/>
          <w:b/>
          <w:bCs/>
          <w:color w:val="000000" w:themeColor="text1"/>
          <w:lang w:val="en-GB" w:eastAsia="en-GB"/>
        </w:rPr>
        <w:t>:</w:t>
      </w:r>
    </w:p>
    <w:p w14:paraId="38B35E5D" w14:textId="77777777" w:rsidR="006D3888" w:rsidRDefault="006D3888" w:rsidP="003F24C6">
      <w:pPr>
        <w:spacing w:after="0"/>
        <w:rPr>
          <w:rFonts w:eastAsia="Times New Roman" w:cs="Times New Roman"/>
          <w:b/>
          <w:bCs/>
          <w:color w:val="000000" w:themeColor="text1"/>
          <w:lang w:val="en-GB" w:eastAsia="en-GB"/>
        </w:rPr>
      </w:pPr>
    </w:p>
    <w:p w14:paraId="0A19BF03" w14:textId="77777777" w:rsidR="00F4355F" w:rsidRPr="00F4355F" w:rsidRDefault="003528F8" w:rsidP="003F24C6">
      <w:pPr>
        <w:pStyle w:val="ListParagraph"/>
        <w:numPr>
          <w:ilvl w:val="0"/>
          <w:numId w:val="2"/>
        </w:numPr>
        <w:spacing w:after="0"/>
        <w:rPr>
          <w:rFonts w:ascii="Myriad Pro" w:hAnsi="Myriad Pro"/>
          <w:b/>
          <w:bCs/>
          <w:color w:val="000000" w:themeColor="text1"/>
          <w:sz w:val="20"/>
          <w:szCs w:val="20"/>
        </w:rPr>
      </w:pPr>
      <w:r>
        <w:rPr>
          <w:rFonts w:eastAsia="Times New Roman" w:cs="Times New Roman"/>
          <w:b/>
          <w:bCs/>
          <w:color w:val="000000" w:themeColor="text1"/>
          <w:lang w:val="en-GB" w:eastAsia="en-GB"/>
        </w:rPr>
        <w:t>E</w:t>
      </w:r>
      <w:r w:rsidR="00073AFE" w:rsidRPr="00F4355F">
        <w:rPr>
          <w:rFonts w:eastAsia="Times New Roman" w:cs="Times New Roman"/>
          <w:b/>
          <w:bCs/>
          <w:color w:val="000000" w:themeColor="text1"/>
          <w:lang w:val="en-GB" w:eastAsia="en-GB"/>
        </w:rPr>
        <w:t>xtend its Position Statement to include its entire portfolio, including direct and indirect investments</w:t>
      </w:r>
      <w:r w:rsidR="00F4355F">
        <w:rPr>
          <w:rFonts w:eastAsia="Times New Roman" w:cs="Times New Roman"/>
          <w:b/>
          <w:bCs/>
          <w:color w:val="000000" w:themeColor="text1"/>
          <w:lang w:val="en-GB" w:eastAsia="en-GB"/>
        </w:rPr>
        <w:t>;</w:t>
      </w:r>
    </w:p>
    <w:p w14:paraId="18C17C75" w14:textId="77777777" w:rsidR="00620757" w:rsidRPr="00F4355F" w:rsidRDefault="003528F8" w:rsidP="003F24C6">
      <w:pPr>
        <w:pStyle w:val="ListParagraph"/>
        <w:numPr>
          <w:ilvl w:val="0"/>
          <w:numId w:val="2"/>
        </w:numPr>
        <w:spacing w:after="0"/>
        <w:rPr>
          <w:rFonts w:ascii="Myriad Pro" w:hAnsi="Myriad Pro"/>
          <w:b/>
          <w:bCs/>
          <w:color w:val="000000" w:themeColor="text1"/>
          <w:sz w:val="20"/>
          <w:szCs w:val="20"/>
        </w:rPr>
      </w:pPr>
      <w:r>
        <w:rPr>
          <w:rFonts w:eastAsia="Times New Roman" w:cs="Times New Roman"/>
          <w:b/>
          <w:bCs/>
          <w:color w:val="000000" w:themeColor="text1"/>
          <w:lang w:val="en-GB" w:eastAsia="en-GB"/>
        </w:rPr>
        <w:t>I</w:t>
      </w:r>
      <w:r w:rsidR="00B52C66" w:rsidRPr="00F4355F">
        <w:rPr>
          <w:rFonts w:eastAsia="Times New Roman" w:cs="Times New Roman"/>
          <w:b/>
          <w:bCs/>
          <w:color w:val="000000" w:themeColor="text1"/>
          <w:lang w:val="en-GB" w:eastAsia="en-GB"/>
        </w:rPr>
        <w:t>mprove transparency in FI lending to ensure robust monitoring and reporting.</w:t>
      </w:r>
    </w:p>
    <w:p w14:paraId="51D047FB" w14:textId="77777777" w:rsidR="002A303C" w:rsidRDefault="002A303C" w:rsidP="003F24C6">
      <w:pPr>
        <w:spacing w:after="0"/>
        <w:rPr>
          <w:rFonts w:ascii="Myriad Pro" w:hAnsi="Myriad Pro"/>
          <w:color w:val="000000" w:themeColor="text1"/>
          <w:sz w:val="20"/>
          <w:szCs w:val="20"/>
        </w:rPr>
      </w:pPr>
    </w:p>
    <w:p w14:paraId="3E6639DB" w14:textId="77777777" w:rsidR="003528F8" w:rsidRPr="006D3888" w:rsidRDefault="003528F8" w:rsidP="00620757">
      <w:pPr>
        <w:rPr>
          <w:rFonts w:ascii="Myriad Pro" w:hAnsi="Myriad Pro"/>
          <w:b/>
          <w:bCs/>
          <w:color w:val="92D050"/>
          <w:sz w:val="20"/>
          <w:szCs w:val="20"/>
        </w:rPr>
      </w:pPr>
      <w:r w:rsidRPr="006D3888">
        <w:rPr>
          <w:rFonts w:ascii="Myriad Pro" w:hAnsi="Myriad Pro"/>
          <w:b/>
          <w:bCs/>
          <w:color w:val="92D050"/>
          <w:sz w:val="20"/>
          <w:szCs w:val="20"/>
        </w:rPr>
        <w:t xml:space="preserve">Contact: </w:t>
      </w:r>
    </w:p>
    <w:p w14:paraId="72C65FF2" w14:textId="77777777" w:rsidR="001500D1" w:rsidRPr="002C626E" w:rsidRDefault="003528F8" w:rsidP="00620757">
      <w:pPr>
        <w:rPr>
          <w:rFonts w:ascii="Myriad Pro" w:hAnsi="Myriad Pro"/>
          <w:color w:val="000000" w:themeColor="text1"/>
          <w:sz w:val="20"/>
          <w:szCs w:val="20"/>
        </w:rPr>
      </w:pPr>
      <w:r w:rsidRPr="002C626E">
        <w:rPr>
          <w:rFonts w:ascii="Myriad Pro" w:hAnsi="Myriad Pro"/>
          <w:color w:val="000000" w:themeColor="text1"/>
          <w:sz w:val="20"/>
          <w:szCs w:val="20"/>
        </w:rPr>
        <w:t>Kate Geary</w:t>
      </w:r>
      <w:r w:rsidR="001500D1" w:rsidRPr="002C626E">
        <w:rPr>
          <w:rFonts w:ascii="Myriad Pro" w:hAnsi="Myriad Pro"/>
          <w:color w:val="000000" w:themeColor="text1"/>
          <w:sz w:val="20"/>
          <w:szCs w:val="20"/>
        </w:rPr>
        <w:t>, Co-Director</w:t>
      </w:r>
    </w:p>
    <w:p w14:paraId="3F5BBB81" w14:textId="014DDED4" w:rsidR="00B457BD" w:rsidRPr="002C626E" w:rsidRDefault="00377D7D" w:rsidP="00620757">
      <w:pPr>
        <w:rPr>
          <w:rFonts w:ascii="Myriad Pro" w:hAnsi="Myriad Pro"/>
          <w:color w:val="000000" w:themeColor="text1"/>
          <w:sz w:val="20"/>
          <w:szCs w:val="20"/>
        </w:rPr>
      </w:pPr>
      <w:hyperlink r:id="rId10" w:history="1">
        <w:r w:rsidR="003528F8" w:rsidRPr="002C626E">
          <w:rPr>
            <w:rStyle w:val="Hyperlink"/>
            <w:rFonts w:ascii="Myriad Pro" w:hAnsi="Myriad Pro"/>
            <w:sz w:val="20"/>
            <w:szCs w:val="20"/>
          </w:rPr>
          <w:t>kate@re-course.org</w:t>
        </w:r>
      </w:hyperlink>
    </w:p>
    <w:p w14:paraId="3D350F9E" w14:textId="77777777" w:rsidR="003528F8" w:rsidRPr="003528F8" w:rsidRDefault="003528F8" w:rsidP="00620757">
      <w:pPr>
        <w:rPr>
          <w:rFonts w:ascii="Myriad Pro" w:hAnsi="Myriad Pro"/>
          <w:b/>
          <w:bCs/>
          <w:color w:val="000000" w:themeColor="text1"/>
          <w:sz w:val="20"/>
          <w:szCs w:val="20"/>
        </w:rPr>
      </w:pPr>
    </w:p>
    <w:sectPr w:rsidR="003528F8" w:rsidRPr="003528F8" w:rsidSect="00620757">
      <w:headerReference w:type="even" r:id="rId11"/>
      <w:headerReference w:type="default" r:id="rId12"/>
      <w:footerReference w:type="even" r:id="rId13"/>
      <w:footerReference w:type="default" r:id="rId14"/>
      <w:headerReference w:type="first" r:id="rId15"/>
      <w:footerReference w:type="first" r:id="rId16"/>
      <w:pgSz w:w="11906" w:h="16838" w:code="9"/>
      <w:pgMar w:top="3548" w:right="476"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9D337" w14:textId="77777777" w:rsidR="00377D7D" w:rsidRDefault="00377D7D" w:rsidP="00242591">
      <w:pPr>
        <w:spacing w:after="0" w:line="240" w:lineRule="auto"/>
      </w:pPr>
      <w:r>
        <w:separator/>
      </w:r>
    </w:p>
  </w:endnote>
  <w:endnote w:type="continuationSeparator" w:id="0">
    <w:p w14:paraId="7D6CF2C9" w14:textId="77777777" w:rsidR="00377D7D" w:rsidRDefault="00377D7D" w:rsidP="0024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E707" w14:textId="77777777" w:rsidR="003A1123" w:rsidRDefault="003A1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D807" w14:textId="77777777" w:rsidR="003A1123" w:rsidRDefault="003A1123" w:rsidP="00B457BD">
    <w:pPr>
      <w:pStyle w:val="Footer"/>
      <w:rPr>
        <w:rFonts w:ascii="Myriad Pro" w:hAnsi="Myriad Pro"/>
        <w:sz w:val="16"/>
        <w:szCs w:val="16"/>
      </w:rPr>
    </w:pPr>
    <w:r>
      <w:rPr>
        <w:rFonts w:ascii="Myriad Pro" w:hAnsi="Myriad Pro"/>
        <w:sz w:val="16"/>
        <w:szCs w:val="16"/>
      </w:rPr>
      <w:t>Recourse</w:t>
    </w:r>
  </w:p>
  <w:p w14:paraId="510C7203" w14:textId="77777777" w:rsidR="003A1123" w:rsidRDefault="003A1123" w:rsidP="00B457BD">
    <w:pPr>
      <w:pStyle w:val="Footer"/>
      <w:rPr>
        <w:rFonts w:ascii="Myriad Pro" w:hAnsi="Myriad Pro"/>
        <w:sz w:val="16"/>
        <w:szCs w:val="16"/>
      </w:rPr>
    </w:pPr>
    <w:r>
      <w:rPr>
        <w:rFonts w:ascii="Myriad Pro" w:hAnsi="Myriad Pro"/>
        <w:sz w:val="16"/>
        <w:szCs w:val="16"/>
      </w:rPr>
      <w:t xml:space="preserve">30 </w:t>
    </w:r>
    <w:proofErr w:type="spellStart"/>
    <w:r>
      <w:rPr>
        <w:rFonts w:ascii="Myriad Pro" w:hAnsi="Myriad Pro"/>
        <w:sz w:val="16"/>
        <w:szCs w:val="16"/>
      </w:rPr>
      <w:t>Sarphatistraat</w:t>
    </w:r>
    <w:proofErr w:type="spellEnd"/>
    <w:r>
      <w:rPr>
        <w:rFonts w:ascii="Myriad Pro" w:hAnsi="Myriad Pro"/>
        <w:sz w:val="16"/>
        <w:szCs w:val="16"/>
      </w:rPr>
      <w:t>, 1018 GL Amsterdam, The Netherlands</w:t>
    </w:r>
  </w:p>
  <w:p w14:paraId="657EC563" w14:textId="77777777" w:rsidR="00242591" w:rsidRPr="00DD7AFD" w:rsidRDefault="00B457BD" w:rsidP="00B457BD">
    <w:pPr>
      <w:pStyle w:val="Footer"/>
      <w:rPr>
        <w:rFonts w:ascii="Myriad Pro" w:hAnsi="Myriad Pro"/>
      </w:rPr>
    </w:pPr>
    <w:r w:rsidRPr="00DD7AFD">
      <w:rPr>
        <w:rFonts w:ascii="Myriad Pro" w:hAnsi="Myriad Pro"/>
        <w:sz w:val="16"/>
        <w:szCs w:val="16"/>
      </w:rPr>
      <w:t>www.</w:t>
    </w:r>
    <w:r w:rsidR="00DD7AFD">
      <w:rPr>
        <w:rFonts w:ascii="Myriad Pro" w:hAnsi="Myriad Pro"/>
        <w:sz w:val="16"/>
        <w:szCs w:val="16"/>
      </w:rPr>
      <w:t>re-course.org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C739" w14:textId="77777777" w:rsidR="003A1123" w:rsidRDefault="003A1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E9E1" w14:textId="77777777" w:rsidR="00377D7D" w:rsidRDefault="00377D7D" w:rsidP="00242591">
      <w:pPr>
        <w:spacing w:after="0" w:line="240" w:lineRule="auto"/>
      </w:pPr>
      <w:r>
        <w:separator/>
      </w:r>
    </w:p>
  </w:footnote>
  <w:footnote w:type="continuationSeparator" w:id="0">
    <w:p w14:paraId="7849883B" w14:textId="77777777" w:rsidR="00377D7D" w:rsidRDefault="00377D7D" w:rsidP="00242591">
      <w:pPr>
        <w:spacing w:after="0" w:line="240" w:lineRule="auto"/>
      </w:pPr>
      <w:r>
        <w:continuationSeparator/>
      </w:r>
    </w:p>
  </w:footnote>
  <w:footnote w:id="1">
    <w:p w14:paraId="3D074306" w14:textId="77777777" w:rsidR="00B0493D" w:rsidRPr="00C13F1E" w:rsidRDefault="00B0493D">
      <w:pPr>
        <w:pStyle w:val="FootnoteText"/>
        <w:rPr>
          <w:sz w:val="16"/>
          <w:szCs w:val="16"/>
          <w:lang w:val="en-GB"/>
        </w:rPr>
      </w:pPr>
      <w:r w:rsidRPr="00B0493D">
        <w:rPr>
          <w:rStyle w:val="FootnoteReference"/>
          <w:sz w:val="16"/>
          <w:szCs w:val="16"/>
        </w:rPr>
        <w:footnoteRef/>
      </w:r>
      <w:r w:rsidRPr="00B0493D">
        <w:rPr>
          <w:sz w:val="16"/>
          <w:szCs w:val="16"/>
        </w:rPr>
        <w:t xml:space="preserve"> https://www.fmo.nl/news-detail/04e58852-2d73-44a9-8b93-79b6d33262ee/fmo-opens-consultation-on-nex</w:t>
      </w:r>
      <w:r w:rsidRPr="00C13F1E">
        <w:rPr>
          <w:sz w:val="16"/>
          <w:szCs w:val="16"/>
        </w:rPr>
        <w:t>t-step-in-climate-action-commitment</w:t>
      </w:r>
    </w:p>
  </w:footnote>
  <w:footnote w:id="2">
    <w:p w14:paraId="5AA3045C" w14:textId="77777777" w:rsidR="00C13F1E" w:rsidRPr="00C13F1E" w:rsidRDefault="00C13F1E">
      <w:pPr>
        <w:pStyle w:val="FootnoteText"/>
        <w:rPr>
          <w:lang w:val="en-GB"/>
        </w:rPr>
      </w:pPr>
      <w:r w:rsidRPr="00C13F1E">
        <w:rPr>
          <w:rStyle w:val="FootnoteReference"/>
          <w:sz w:val="16"/>
          <w:szCs w:val="16"/>
        </w:rPr>
        <w:footnoteRef/>
      </w:r>
      <w:r w:rsidRPr="00C13F1E">
        <w:rPr>
          <w:sz w:val="16"/>
          <w:szCs w:val="16"/>
        </w:rPr>
        <w:t xml:space="preserve"> https://www.fmo.nl/l/en/library/download/urn:uuid:a33fb062-2f52-44e0-9e1e-c0992fe6cd45/201006+final+draft+fossil+fuel+position+statement_for+consultation.pdf</w:t>
      </w:r>
    </w:p>
  </w:footnote>
  <w:footnote w:id="3">
    <w:p w14:paraId="3AEB2CB1" w14:textId="77777777" w:rsidR="00260AE7" w:rsidRPr="00C512EE" w:rsidRDefault="00260AE7">
      <w:pPr>
        <w:pStyle w:val="FootnoteText"/>
        <w:rPr>
          <w:sz w:val="16"/>
          <w:szCs w:val="16"/>
          <w:lang w:val="en-GB"/>
        </w:rPr>
      </w:pPr>
      <w:r w:rsidRPr="00C512EE">
        <w:rPr>
          <w:rStyle w:val="FootnoteReference"/>
          <w:sz w:val="16"/>
          <w:szCs w:val="16"/>
        </w:rPr>
        <w:footnoteRef/>
      </w:r>
      <w:r w:rsidRPr="00C512EE">
        <w:rPr>
          <w:sz w:val="16"/>
          <w:szCs w:val="16"/>
        </w:rPr>
        <w:t xml:space="preserve"> https://www.fmo.nl/evaluation-financial-institutions</w:t>
      </w:r>
    </w:p>
  </w:footnote>
  <w:footnote w:id="4">
    <w:p w14:paraId="6B1E5206" w14:textId="77777777" w:rsidR="00FA4EF9" w:rsidRPr="003F24C6" w:rsidRDefault="00FA4EF9">
      <w:pPr>
        <w:pStyle w:val="FootnoteText"/>
        <w:rPr>
          <w:sz w:val="16"/>
          <w:szCs w:val="16"/>
          <w:lang w:val="en-GB"/>
        </w:rPr>
      </w:pPr>
      <w:r w:rsidRPr="00C512EE">
        <w:rPr>
          <w:rStyle w:val="FootnoteReference"/>
          <w:sz w:val="16"/>
          <w:szCs w:val="16"/>
        </w:rPr>
        <w:footnoteRef/>
      </w:r>
      <w:r w:rsidRPr="00C512EE">
        <w:rPr>
          <w:sz w:val="16"/>
          <w:szCs w:val="16"/>
        </w:rPr>
        <w:t xml:space="preserve"> https://www.fmo.nl/worldmap?search=&amp;region=&amp;year=&amp;projects=allProjects</w:t>
      </w:r>
    </w:p>
  </w:footnote>
  <w:footnote w:id="5">
    <w:p w14:paraId="78D4073A" w14:textId="669EB704" w:rsidR="003F24C6" w:rsidRPr="003F24C6" w:rsidRDefault="003F24C6">
      <w:pPr>
        <w:pStyle w:val="FootnoteText"/>
        <w:rPr>
          <w:lang w:val="en-GB"/>
        </w:rPr>
      </w:pPr>
      <w:r w:rsidRPr="003F24C6">
        <w:rPr>
          <w:rStyle w:val="FootnoteReference"/>
          <w:sz w:val="16"/>
          <w:szCs w:val="16"/>
        </w:rPr>
        <w:footnoteRef/>
      </w:r>
      <w:r w:rsidRPr="003F24C6">
        <w:rPr>
          <w:sz w:val="16"/>
          <w:szCs w:val="16"/>
        </w:rPr>
        <w:t xml:space="preserve"> </w:t>
      </w:r>
      <w:r w:rsidRPr="003F24C6">
        <w:rPr>
          <w:sz w:val="16"/>
          <w:szCs w:val="16"/>
          <w:lang w:val="en-GB"/>
        </w:rPr>
        <w:t xml:space="preserve">See, for example: </w:t>
      </w:r>
      <w:hyperlink r:id="rId1" w:history="1">
        <w:r w:rsidRPr="003F24C6">
          <w:rPr>
            <w:rStyle w:val="Hyperlink"/>
            <w:sz w:val="16"/>
            <w:szCs w:val="16"/>
            <w:lang w:val="en-GB"/>
          </w:rPr>
          <w:t>https://www.re-course.org/wp-content/uploads/2019/04/Digging-Deeper.pdf</w:t>
        </w:r>
      </w:hyperlink>
      <w:r w:rsidRPr="003F24C6">
        <w:rPr>
          <w:sz w:val="16"/>
          <w:szCs w:val="16"/>
          <w:lang w:val="en-GB"/>
        </w:rPr>
        <w:t xml:space="preserve">; </w:t>
      </w:r>
      <w:hyperlink r:id="rId2" w:history="1">
        <w:r w:rsidR="00782524" w:rsidRPr="007D6CBC">
          <w:rPr>
            <w:rStyle w:val="Hyperlink"/>
            <w:sz w:val="16"/>
            <w:szCs w:val="16"/>
            <w:lang w:val="en-GB"/>
          </w:rPr>
          <w:t>https://www.inclusivedevelopment.net/wp-content/uploads/2018/04/Philippines-Coal-Report.pdf</w:t>
        </w:r>
      </w:hyperlink>
      <w:r w:rsidR="00782524">
        <w:rPr>
          <w:sz w:val="16"/>
          <w:szCs w:val="16"/>
          <w:lang w:val="en-GB"/>
        </w:rPr>
        <w:t xml:space="preserve">; </w:t>
      </w:r>
      <w:r w:rsidR="00782524" w:rsidRPr="00782524">
        <w:rPr>
          <w:sz w:val="16"/>
          <w:szCs w:val="16"/>
          <w:lang w:val="en-GB"/>
        </w:rPr>
        <w:t>https://www.inclusivedevelopment.net/wp-content/uploads/2016/09/Outsourcing-Development-Climate.pdf</w:t>
      </w:r>
    </w:p>
  </w:footnote>
  <w:footnote w:id="6">
    <w:p w14:paraId="7995B0C3" w14:textId="030558FE" w:rsidR="0049593D" w:rsidRPr="0049593D" w:rsidRDefault="0049593D">
      <w:pPr>
        <w:pStyle w:val="FootnoteText"/>
        <w:rPr>
          <w:lang w:val="en-GB"/>
        </w:rPr>
      </w:pPr>
      <w:r w:rsidRPr="0049593D">
        <w:rPr>
          <w:rStyle w:val="FootnoteReference"/>
          <w:sz w:val="16"/>
          <w:szCs w:val="16"/>
        </w:rPr>
        <w:footnoteRef/>
      </w:r>
      <w:r w:rsidRPr="0049593D">
        <w:rPr>
          <w:sz w:val="16"/>
          <w:szCs w:val="16"/>
        </w:rPr>
        <w:t xml:space="preserve"> https://www.devex.com/news/opinion-a-new-ifc-vision-for-greening-banks-in-emerging-markets-93599</w:t>
      </w:r>
    </w:p>
  </w:footnote>
  <w:footnote w:id="7">
    <w:p w14:paraId="053D9436" w14:textId="77777777" w:rsidR="002C2E22" w:rsidRPr="002C2E22" w:rsidRDefault="002C2E22">
      <w:pPr>
        <w:pStyle w:val="FootnoteText"/>
        <w:rPr>
          <w:lang w:val="en-GB"/>
        </w:rPr>
      </w:pPr>
      <w:r w:rsidRPr="002C2E22">
        <w:rPr>
          <w:rStyle w:val="FootnoteReference"/>
          <w:sz w:val="16"/>
          <w:szCs w:val="16"/>
        </w:rPr>
        <w:footnoteRef/>
      </w:r>
      <w:r w:rsidRPr="002C2E22">
        <w:rPr>
          <w:sz w:val="16"/>
          <w:szCs w:val="16"/>
        </w:rPr>
        <w:t xml:space="preserve"> https://www.ifc.org/wps/wcm/connect/05541643-0001-467d-883c-5d7a127ffd57/IFC+Greening+Report+Sept+2020.pdf?MOD=AJPERES&amp;CVID=nisvaOC&amp;ContentCache=NONE&amp;CACHE=NONE</w:t>
      </w:r>
    </w:p>
  </w:footnote>
  <w:footnote w:id="8">
    <w:p w14:paraId="0C6F6C69" w14:textId="61D2C272" w:rsidR="00475A1B" w:rsidRPr="00475A1B" w:rsidRDefault="00475A1B">
      <w:pPr>
        <w:pStyle w:val="FootnoteText"/>
        <w:rPr>
          <w:lang w:val="en-GB"/>
        </w:rPr>
      </w:pPr>
      <w:r>
        <w:rPr>
          <w:rStyle w:val="FootnoteReference"/>
        </w:rPr>
        <w:footnoteRef/>
      </w:r>
      <w:r w:rsidRPr="00475A1B">
        <w:rPr>
          <w:sz w:val="16"/>
          <w:szCs w:val="16"/>
        </w:rPr>
        <w:t>https://reporting.fmo.nl/FbContent.ashx/pub_1000/downloads/v201103155523/200701%20Final%20report%20FI%20Evaluation_ext.pdf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8C30" w14:textId="77777777" w:rsidR="00242591" w:rsidRDefault="004D78AC">
    <w:pPr>
      <w:pStyle w:val="Header"/>
    </w:pPr>
    <w:r>
      <w:rPr>
        <w:noProof/>
      </w:rPr>
      <w:drawing>
        <wp:anchor distT="0" distB="0" distL="114300" distR="114300" simplePos="0" relativeHeight="251656704" behindDoc="1" locked="0" layoutInCell="0" allowOverlap="1" wp14:anchorId="7399FF16" wp14:editId="75DBDF15">
          <wp:simplePos x="0" y="0"/>
          <wp:positionH relativeFrom="margin">
            <wp:align>center</wp:align>
          </wp:positionH>
          <wp:positionV relativeFrom="margin">
            <wp:align>center</wp:align>
          </wp:positionV>
          <wp:extent cx="7562215" cy="10692130"/>
          <wp:effectExtent l="0" t="0" r="0" b="127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4277" w14:textId="77777777" w:rsidR="00242591" w:rsidRDefault="004D78AC">
    <w:pPr>
      <w:pStyle w:val="Header"/>
    </w:pPr>
    <w:r>
      <w:rPr>
        <w:noProof/>
      </w:rPr>
      <w:drawing>
        <wp:anchor distT="0" distB="0" distL="114300" distR="114300" simplePos="0" relativeHeight="251657728" behindDoc="1" locked="0" layoutInCell="0" allowOverlap="1" wp14:anchorId="0F0A1EA5" wp14:editId="124656B8">
          <wp:simplePos x="0" y="0"/>
          <wp:positionH relativeFrom="margin">
            <wp:posOffset>-4120515</wp:posOffset>
          </wp:positionH>
          <wp:positionV relativeFrom="margin">
            <wp:posOffset>-1564640</wp:posOffset>
          </wp:positionV>
          <wp:extent cx="7562215" cy="10692130"/>
          <wp:effectExtent l="0" t="0" r="0" b="127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CF5FF0" w:rsidRPr="00CF5FF0">
      <w:t xml:space="preserve"> </w:t>
    </w:r>
    <w:r w:rsidR="002F5928" w:rsidRPr="002F5928">
      <w:rPr>
        <w:noProof/>
      </w:rPr>
      <w:drawing>
        <wp:inline distT="0" distB="0" distL="0" distR="0" wp14:anchorId="2F797BDB" wp14:editId="62913E13">
          <wp:extent cx="2048822" cy="581448"/>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4902" cy="5888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B8A3" w14:textId="77777777" w:rsidR="00242591" w:rsidRDefault="00377D7D">
    <w:pPr>
      <w:pStyle w:val="Header"/>
    </w:pPr>
    <w:r>
      <w:rPr>
        <w:noProof/>
      </w:rPr>
      <w:pict w14:anchorId="79073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595.45pt;height:841.9pt;z-index:-251657728;mso-wrap-edited:f;mso-width-percent:0;mso-height-percent:0;mso-position-horizontal:center;mso-position-horizontal-relative:margin;mso-position-vertical:center;mso-position-vertical-relative:margin;mso-width-percent:0;mso-height-percent:0" o:allowincell="f">
          <v:imagedata r:id="rId1" o:title="Letterhead-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012B"/>
    <w:multiLevelType w:val="multilevel"/>
    <w:tmpl w:val="0D8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80ECB"/>
    <w:multiLevelType w:val="hybridMultilevel"/>
    <w:tmpl w:val="7D209720"/>
    <w:lvl w:ilvl="0" w:tplc="AF68A536">
      <w:start w:val="1"/>
      <w:numFmt w:val="bullet"/>
      <w:lvlText w:val=""/>
      <w:lvlJc w:val="left"/>
      <w:pPr>
        <w:ind w:left="771" w:hanging="360"/>
      </w:pPr>
      <w:rPr>
        <w:rFonts w:ascii="Symbol" w:hAnsi="Symbol" w:hint="default"/>
        <w:color w:val="auto"/>
      </w:rPr>
    </w:lvl>
    <w:lvl w:ilvl="1" w:tplc="08090003" w:tentative="1">
      <w:start w:val="1"/>
      <w:numFmt w:val="bullet"/>
      <w:lvlText w:val="o"/>
      <w:lvlJc w:val="left"/>
      <w:pPr>
        <w:ind w:left="1491" w:hanging="360"/>
      </w:pPr>
      <w:rPr>
        <w:rFonts w:ascii="Courier New" w:hAnsi="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91"/>
    <w:rsid w:val="000335FC"/>
    <w:rsid w:val="00053524"/>
    <w:rsid w:val="00073AFE"/>
    <w:rsid w:val="00090DD4"/>
    <w:rsid w:val="000B4FD5"/>
    <w:rsid w:val="001500D1"/>
    <w:rsid w:val="00185E6E"/>
    <w:rsid w:val="00187F31"/>
    <w:rsid w:val="0021362B"/>
    <w:rsid w:val="00242591"/>
    <w:rsid w:val="00260AE7"/>
    <w:rsid w:val="00261C0F"/>
    <w:rsid w:val="002A303C"/>
    <w:rsid w:val="002C2E22"/>
    <w:rsid w:val="002C626E"/>
    <w:rsid w:val="002F5928"/>
    <w:rsid w:val="003176AF"/>
    <w:rsid w:val="00347B3C"/>
    <w:rsid w:val="003528F8"/>
    <w:rsid w:val="00370A41"/>
    <w:rsid w:val="00377D7D"/>
    <w:rsid w:val="0039001D"/>
    <w:rsid w:val="003A1123"/>
    <w:rsid w:val="003D5374"/>
    <w:rsid w:val="003E59CB"/>
    <w:rsid w:val="003F24C6"/>
    <w:rsid w:val="004643BD"/>
    <w:rsid w:val="00475A1B"/>
    <w:rsid w:val="0049593D"/>
    <w:rsid w:val="004D78AC"/>
    <w:rsid w:val="005023F5"/>
    <w:rsid w:val="005A2E7D"/>
    <w:rsid w:val="005F73AF"/>
    <w:rsid w:val="00620757"/>
    <w:rsid w:val="006D3888"/>
    <w:rsid w:val="006E49F0"/>
    <w:rsid w:val="006E7517"/>
    <w:rsid w:val="007124A1"/>
    <w:rsid w:val="00777EB2"/>
    <w:rsid w:val="00782524"/>
    <w:rsid w:val="007A63B8"/>
    <w:rsid w:val="008A5043"/>
    <w:rsid w:val="008B053B"/>
    <w:rsid w:val="00951636"/>
    <w:rsid w:val="00956522"/>
    <w:rsid w:val="00B0493D"/>
    <w:rsid w:val="00B457BD"/>
    <w:rsid w:val="00B52C66"/>
    <w:rsid w:val="00BD6FBB"/>
    <w:rsid w:val="00C13F1E"/>
    <w:rsid w:val="00C512EE"/>
    <w:rsid w:val="00CF5FF0"/>
    <w:rsid w:val="00CF76AA"/>
    <w:rsid w:val="00D7481E"/>
    <w:rsid w:val="00DD2218"/>
    <w:rsid w:val="00DD7AFD"/>
    <w:rsid w:val="00DE7E99"/>
    <w:rsid w:val="00EC0145"/>
    <w:rsid w:val="00EF0001"/>
    <w:rsid w:val="00F4355F"/>
    <w:rsid w:val="00F534D5"/>
    <w:rsid w:val="00F54468"/>
    <w:rsid w:val="00FA4808"/>
    <w:rsid w:val="00FA4EF9"/>
    <w:rsid w:val="00FB1425"/>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24DB2A"/>
  <w15:docId w15:val="{3384FA31-84FF-D84D-95BB-95ED2DE9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91"/>
  </w:style>
  <w:style w:type="paragraph" w:styleId="Footer">
    <w:name w:val="footer"/>
    <w:basedOn w:val="Normal"/>
    <w:link w:val="FooterChar"/>
    <w:uiPriority w:val="99"/>
    <w:unhideWhenUsed/>
    <w:rsid w:val="00242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91"/>
  </w:style>
  <w:style w:type="character" w:customStyle="1" w:styleId="Heading1Char">
    <w:name w:val="Heading 1 Char"/>
    <w:basedOn w:val="DefaultParagraphFont"/>
    <w:link w:val="Heading1"/>
    <w:uiPriority w:val="9"/>
    <w:rsid w:val="0062075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D7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AFD"/>
    <w:rPr>
      <w:rFonts w:ascii="Tahoma" w:hAnsi="Tahoma" w:cs="Tahoma"/>
      <w:sz w:val="16"/>
      <w:szCs w:val="16"/>
    </w:rPr>
  </w:style>
  <w:style w:type="paragraph" w:styleId="FootnoteText">
    <w:name w:val="footnote text"/>
    <w:basedOn w:val="Normal"/>
    <w:link w:val="FootnoteTextChar"/>
    <w:uiPriority w:val="99"/>
    <w:semiHidden/>
    <w:unhideWhenUsed/>
    <w:rsid w:val="00260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AE7"/>
    <w:rPr>
      <w:sz w:val="20"/>
      <w:szCs w:val="20"/>
    </w:rPr>
  </w:style>
  <w:style w:type="character" w:styleId="FootnoteReference">
    <w:name w:val="footnote reference"/>
    <w:basedOn w:val="DefaultParagraphFont"/>
    <w:uiPriority w:val="99"/>
    <w:semiHidden/>
    <w:unhideWhenUsed/>
    <w:rsid w:val="00260AE7"/>
    <w:rPr>
      <w:vertAlign w:val="superscript"/>
    </w:rPr>
  </w:style>
  <w:style w:type="character" w:styleId="Strong">
    <w:name w:val="Strong"/>
    <w:basedOn w:val="DefaultParagraphFont"/>
    <w:uiPriority w:val="22"/>
    <w:qFormat/>
    <w:rsid w:val="00FA4EF9"/>
    <w:rPr>
      <w:b/>
      <w:bCs/>
    </w:rPr>
  </w:style>
  <w:style w:type="character" w:customStyle="1" w:styleId="apple-converted-space">
    <w:name w:val="apple-converted-space"/>
    <w:basedOn w:val="DefaultParagraphFont"/>
    <w:rsid w:val="00FA4EF9"/>
  </w:style>
  <w:style w:type="character" w:styleId="Hyperlink">
    <w:name w:val="Hyperlink"/>
    <w:basedOn w:val="DefaultParagraphFont"/>
    <w:uiPriority w:val="99"/>
    <w:unhideWhenUsed/>
    <w:rsid w:val="00DE7E99"/>
    <w:rPr>
      <w:color w:val="0563C1" w:themeColor="hyperlink"/>
      <w:u w:val="single"/>
    </w:rPr>
  </w:style>
  <w:style w:type="character" w:styleId="FollowedHyperlink">
    <w:name w:val="FollowedHyperlink"/>
    <w:basedOn w:val="DefaultParagraphFont"/>
    <w:uiPriority w:val="99"/>
    <w:semiHidden/>
    <w:unhideWhenUsed/>
    <w:rsid w:val="008B053B"/>
    <w:rPr>
      <w:color w:val="954F72" w:themeColor="followedHyperlink"/>
      <w:u w:val="single"/>
    </w:rPr>
  </w:style>
  <w:style w:type="paragraph" w:styleId="ListParagraph">
    <w:name w:val="List Paragraph"/>
    <w:basedOn w:val="Normal"/>
    <w:uiPriority w:val="34"/>
    <w:qFormat/>
    <w:rsid w:val="00F4355F"/>
    <w:pPr>
      <w:ind w:left="720"/>
      <w:contextualSpacing/>
    </w:pPr>
  </w:style>
  <w:style w:type="character" w:styleId="UnresolvedMention">
    <w:name w:val="Unresolved Mention"/>
    <w:basedOn w:val="DefaultParagraphFont"/>
    <w:uiPriority w:val="99"/>
    <w:semiHidden/>
    <w:unhideWhenUsed/>
    <w:rsid w:val="003528F8"/>
    <w:rPr>
      <w:color w:val="605E5C"/>
      <w:shd w:val="clear" w:color="auto" w:fill="E1DFDD"/>
    </w:rPr>
  </w:style>
  <w:style w:type="paragraph" w:styleId="NormalWeb">
    <w:name w:val="Normal (Web)"/>
    <w:basedOn w:val="Normal"/>
    <w:uiPriority w:val="99"/>
    <w:semiHidden/>
    <w:unhideWhenUsed/>
    <w:rsid w:val="002C626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5125">
      <w:bodyDiv w:val="1"/>
      <w:marLeft w:val="0"/>
      <w:marRight w:val="0"/>
      <w:marTop w:val="0"/>
      <w:marBottom w:val="0"/>
      <w:divBdr>
        <w:top w:val="none" w:sz="0" w:space="0" w:color="auto"/>
        <w:left w:val="none" w:sz="0" w:space="0" w:color="auto"/>
        <w:bottom w:val="none" w:sz="0" w:space="0" w:color="auto"/>
        <w:right w:val="none" w:sz="0" w:space="0" w:color="auto"/>
      </w:divBdr>
    </w:div>
    <w:div w:id="342324103">
      <w:bodyDiv w:val="1"/>
      <w:marLeft w:val="0"/>
      <w:marRight w:val="0"/>
      <w:marTop w:val="0"/>
      <w:marBottom w:val="0"/>
      <w:divBdr>
        <w:top w:val="none" w:sz="0" w:space="0" w:color="auto"/>
        <w:left w:val="none" w:sz="0" w:space="0" w:color="auto"/>
        <w:bottom w:val="none" w:sz="0" w:space="0" w:color="auto"/>
        <w:right w:val="none" w:sz="0" w:space="0" w:color="auto"/>
      </w:divBdr>
      <w:divsChild>
        <w:div w:id="6098575">
          <w:marLeft w:val="0"/>
          <w:marRight w:val="0"/>
          <w:marTop w:val="0"/>
          <w:marBottom w:val="0"/>
          <w:divBdr>
            <w:top w:val="none" w:sz="0" w:space="0" w:color="auto"/>
            <w:left w:val="none" w:sz="0" w:space="0" w:color="auto"/>
            <w:bottom w:val="none" w:sz="0" w:space="0" w:color="auto"/>
            <w:right w:val="none" w:sz="0" w:space="0" w:color="auto"/>
          </w:divBdr>
          <w:divsChild>
            <w:div w:id="959804034">
              <w:marLeft w:val="0"/>
              <w:marRight w:val="0"/>
              <w:marTop w:val="0"/>
              <w:marBottom w:val="0"/>
              <w:divBdr>
                <w:top w:val="none" w:sz="0" w:space="0" w:color="auto"/>
                <w:left w:val="none" w:sz="0" w:space="0" w:color="auto"/>
                <w:bottom w:val="none" w:sz="0" w:space="0" w:color="auto"/>
                <w:right w:val="none" w:sz="0" w:space="0" w:color="auto"/>
              </w:divBdr>
              <w:divsChild>
                <w:div w:id="2849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04388">
      <w:bodyDiv w:val="1"/>
      <w:marLeft w:val="0"/>
      <w:marRight w:val="0"/>
      <w:marTop w:val="0"/>
      <w:marBottom w:val="0"/>
      <w:divBdr>
        <w:top w:val="none" w:sz="0" w:space="0" w:color="auto"/>
        <w:left w:val="none" w:sz="0" w:space="0" w:color="auto"/>
        <w:bottom w:val="none" w:sz="0" w:space="0" w:color="auto"/>
        <w:right w:val="none" w:sz="0" w:space="0" w:color="auto"/>
      </w:divBdr>
    </w:div>
    <w:div w:id="564724842">
      <w:bodyDiv w:val="1"/>
      <w:marLeft w:val="0"/>
      <w:marRight w:val="0"/>
      <w:marTop w:val="0"/>
      <w:marBottom w:val="0"/>
      <w:divBdr>
        <w:top w:val="none" w:sz="0" w:space="0" w:color="auto"/>
        <w:left w:val="none" w:sz="0" w:space="0" w:color="auto"/>
        <w:bottom w:val="none" w:sz="0" w:space="0" w:color="auto"/>
        <w:right w:val="none" w:sz="0" w:space="0" w:color="auto"/>
      </w:divBdr>
    </w:div>
    <w:div w:id="1005202791">
      <w:bodyDiv w:val="1"/>
      <w:marLeft w:val="0"/>
      <w:marRight w:val="0"/>
      <w:marTop w:val="0"/>
      <w:marBottom w:val="0"/>
      <w:divBdr>
        <w:top w:val="none" w:sz="0" w:space="0" w:color="auto"/>
        <w:left w:val="none" w:sz="0" w:space="0" w:color="auto"/>
        <w:bottom w:val="none" w:sz="0" w:space="0" w:color="auto"/>
        <w:right w:val="none" w:sz="0" w:space="0" w:color="auto"/>
      </w:divBdr>
    </w:div>
    <w:div w:id="1437675490">
      <w:bodyDiv w:val="1"/>
      <w:marLeft w:val="0"/>
      <w:marRight w:val="0"/>
      <w:marTop w:val="0"/>
      <w:marBottom w:val="0"/>
      <w:divBdr>
        <w:top w:val="none" w:sz="0" w:space="0" w:color="auto"/>
        <w:left w:val="none" w:sz="0" w:space="0" w:color="auto"/>
        <w:bottom w:val="none" w:sz="0" w:space="0" w:color="auto"/>
        <w:right w:val="none" w:sz="0" w:space="0" w:color="auto"/>
      </w:divBdr>
    </w:div>
    <w:div w:id="14720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ours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te@re-course.org" TargetMode="External"/><Relationship Id="rId4" Type="http://schemas.openxmlformats.org/officeDocument/2006/relationships/settings" Target="settings.xml"/><Relationship Id="rId9" Type="http://schemas.openxmlformats.org/officeDocument/2006/relationships/hyperlink" Target="https://www.re-course.org/wp-content/uploads/2019/05/Submission-to-public-consultation-on-the-Green-Equity-Approach-May-2019-final.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nclusivedevelopment.net/wp-content/uploads/2018/04/Philippines-Coal-Report.pdf" TargetMode="External"/><Relationship Id="rId1" Type="http://schemas.openxmlformats.org/officeDocument/2006/relationships/hyperlink" Target="https://www.re-course.org/wp-content/uploads/2019/04/Digging-Dee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8468-6C54-6342-99F1-B1C84497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Taulant</dc:creator>
  <cp:keywords/>
  <dc:description/>
  <cp:lastModifiedBy>Kate Geary</cp:lastModifiedBy>
  <cp:revision>2</cp:revision>
  <cp:lastPrinted>2019-08-19T07:31:00Z</cp:lastPrinted>
  <dcterms:created xsi:type="dcterms:W3CDTF">2020-11-16T09:38:00Z</dcterms:created>
  <dcterms:modified xsi:type="dcterms:W3CDTF">2020-11-16T09:38:00Z</dcterms:modified>
</cp:coreProperties>
</file>